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0" w:type="auto"/>
        <w:jc w:val="center"/>
        <w:tblLayout w:type="fixed"/>
        <w:tblCellMar>
          <w:top w:w="0" w:type="dxa"/>
          <w:left w:w="0" w:type="dxa"/>
          <w:bottom w:w="0" w:type="dxa"/>
          <w:right w:w="0" w:type="dxa"/>
        </w:tblCellMar>
      </w:tblPr>
      <w:tblGrid>
        <w:gridCol w:w="8080"/>
      </w:tblGrid>
      <w:tr>
        <w:tblPrEx>
          <w:tblCellMar>
            <w:top w:w="0" w:type="dxa"/>
            <w:left w:w="0" w:type="dxa"/>
            <w:bottom w:w="0" w:type="dxa"/>
            <w:right w:w="0" w:type="dxa"/>
          </w:tblCellMar>
        </w:tblPrEx>
        <w:trPr>
          <w:trHeight w:val="382" w:hRule="atLeast"/>
          <w:jc w:val="center"/>
        </w:trPr>
        <w:tc>
          <w:tcPr>
            <w:tcW w:w="8080" w:type="dxa"/>
            <w:vAlign w:val="bottom"/>
          </w:tcPr>
          <w:p>
            <w:pPr>
              <w:spacing w:line="366" w:lineRule="exact"/>
              <w:ind w:left="150"/>
              <w:jc w:val="center"/>
              <w:rPr>
                <w:rFonts w:ascii="宋体" w:hAnsi="宋体" w:eastAsia="宋体" w:cs="宋体"/>
                <w:b/>
                <w:bCs/>
                <w:color w:val="000000" w:themeColor="text1"/>
                <w:w w:val="97"/>
                <w:sz w:val="32"/>
                <w:szCs w:val="32"/>
                <w14:textFill>
                  <w14:solidFill>
                    <w14:schemeClr w14:val="tx1"/>
                  </w14:solidFill>
                </w14:textFill>
              </w:rPr>
            </w:pPr>
            <w:r>
              <w:rPr>
                <w:rFonts w:ascii="宋体" w:hAnsi="宋体" w:eastAsia="宋体" w:cs="宋体"/>
                <w:b/>
                <w:bCs/>
                <w:color w:val="000000" w:themeColor="text1"/>
                <w:w w:val="97"/>
                <w:sz w:val="32"/>
                <w:szCs w:val="32"/>
                <w14:textFill>
                  <w14:solidFill>
                    <w14:schemeClr w14:val="tx1"/>
                  </w14:solidFill>
                </w14:textFill>
              </w:rPr>
              <w:t>南京农业大学</w:t>
            </w:r>
            <w:r>
              <w:rPr>
                <w:rFonts w:hint="eastAsia" w:ascii="宋体" w:hAnsi="宋体" w:eastAsia="宋体" w:cs="宋体"/>
                <w:b/>
                <w:bCs/>
                <w:color w:val="000000" w:themeColor="text1"/>
                <w:w w:val="97"/>
                <w:sz w:val="32"/>
                <w:szCs w:val="32"/>
                <w14:textFill>
                  <w14:solidFill>
                    <w14:schemeClr w14:val="tx1"/>
                  </w14:solidFill>
                </w14:textFill>
              </w:rPr>
              <w:t>教务处数据中心IT设备运维服务项目</w:t>
            </w:r>
          </w:p>
          <w:p>
            <w:pPr>
              <w:spacing w:line="366" w:lineRule="exact"/>
              <w:ind w:left="150"/>
              <w:jc w:val="center"/>
              <w:rPr>
                <w:rFonts w:ascii="宋体" w:hAnsi="宋体" w:eastAsia="宋体"/>
                <w:color w:val="000000" w:themeColor="text1"/>
                <w:sz w:val="20"/>
                <w:szCs w:val="20"/>
                <w14:textFill>
                  <w14:solidFill>
                    <w14:schemeClr w14:val="tx1"/>
                  </w14:solidFill>
                </w14:textFill>
              </w:rPr>
            </w:pPr>
            <w:r>
              <w:rPr>
                <w:rFonts w:ascii="宋体" w:hAnsi="宋体" w:eastAsia="宋体" w:cs="宋体"/>
                <w:b/>
                <w:bCs/>
                <w:color w:val="000000" w:themeColor="text1"/>
                <w:w w:val="97"/>
                <w:sz w:val="32"/>
                <w:szCs w:val="32"/>
                <w14:textFill>
                  <w14:solidFill>
                    <w14:schemeClr w14:val="tx1"/>
                  </w14:solidFill>
                </w14:textFill>
              </w:rPr>
              <w:t>需</w:t>
            </w:r>
            <w:r>
              <w:rPr>
                <w:rFonts w:hint="eastAsia" w:ascii="宋体" w:hAnsi="宋体" w:eastAsia="宋体" w:cs="宋体"/>
                <w:b/>
                <w:bCs/>
                <w:color w:val="000000" w:themeColor="text1"/>
                <w:w w:val="97"/>
                <w:sz w:val="32"/>
                <w:szCs w:val="32"/>
                <w14:textFill>
                  <w14:solidFill>
                    <w14:schemeClr w14:val="tx1"/>
                  </w14:solidFill>
                </w14:textFill>
              </w:rPr>
              <w:t>求</w:t>
            </w:r>
            <w:r>
              <w:rPr>
                <w:rFonts w:ascii="宋体" w:hAnsi="宋体" w:eastAsia="宋体" w:cs="宋体"/>
                <w:b/>
                <w:bCs/>
                <w:color w:val="000000" w:themeColor="text1"/>
                <w:w w:val="97"/>
                <w:sz w:val="32"/>
                <w:szCs w:val="32"/>
                <w14:textFill>
                  <w14:solidFill>
                    <w14:schemeClr w14:val="tx1"/>
                  </w14:solidFill>
                </w14:textFill>
              </w:rPr>
              <w:t>说明或技术参数要求</w:t>
            </w:r>
          </w:p>
        </w:tc>
      </w:tr>
      <w:tr>
        <w:tblPrEx>
          <w:tblCellMar>
            <w:top w:w="0" w:type="dxa"/>
            <w:left w:w="0" w:type="dxa"/>
            <w:bottom w:w="0" w:type="dxa"/>
            <w:right w:w="0" w:type="dxa"/>
          </w:tblCellMar>
        </w:tblPrEx>
        <w:trPr>
          <w:trHeight w:val="587" w:hRule="atLeast"/>
          <w:jc w:val="center"/>
        </w:trPr>
        <w:tc>
          <w:tcPr>
            <w:tcW w:w="8080" w:type="dxa"/>
            <w:vAlign w:val="bottom"/>
          </w:tcPr>
          <w:p>
            <w:pPr>
              <w:spacing w:line="320" w:lineRule="exact"/>
              <w:jc w:val="center"/>
              <w:rPr>
                <w:rFonts w:ascii="宋体" w:hAnsi="宋体" w:eastAsia="宋体"/>
                <w:color w:val="000000" w:themeColor="text1"/>
                <w:sz w:val="20"/>
                <w:szCs w:val="20"/>
                <w14:textFill>
                  <w14:solidFill>
                    <w14:schemeClr w14:val="tx1"/>
                  </w14:solidFill>
                </w14:textFill>
              </w:rPr>
            </w:pPr>
            <w:r>
              <w:rPr>
                <w:rFonts w:ascii="宋体" w:hAnsi="宋体" w:eastAsia="宋体" w:cs="宋体"/>
                <w:b/>
                <w:bCs/>
                <w:color w:val="000000" w:themeColor="text1"/>
                <w:w w:val="97"/>
                <w:sz w:val="28"/>
                <w:szCs w:val="28"/>
                <w14:textFill>
                  <w14:solidFill>
                    <w14:schemeClr w14:val="tx1"/>
                  </w14:solidFill>
                </w14:textFill>
              </w:rPr>
              <w:t>（</w:t>
            </w:r>
            <w:r>
              <w:rPr>
                <w:rFonts w:hint="eastAsia" w:ascii="宋体" w:hAnsi="宋体" w:eastAsia="宋体" w:cs="宋体"/>
                <w:b/>
                <w:bCs/>
                <w:color w:val="000000" w:themeColor="text1"/>
                <w:w w:val="97"/>
                <w:sz w:val="28"/>
                <w:szCs w:val="28"/>
                <w14:textFill>
                  <w14:solidFill>
                    <w14:schemeClr w14:val="tx1"/>
                  </w14:solidFill>
                </w14:textFill>
              </w:rPr>
              <w:t>服务</w:t>
            </w:r>
            <w:r>
              <w:rPr>
                <w:rFonts w:ascii="宋体" w:hAnsi="宋体" w:eastAsia="宋体" w:cs="宋体"/>
                <w:b/>
                <w:bCs/>
                <w:color w:val="000000" w:themeColor="text1"/>
                <w:w w:val="97"/>
                <w:sz w:val="28"/>
                <w:szCs w:val="28"/>
                <w14:textFill>
                  <w14:solidFill>
                    <w14:schemeClr w14:val="tx1"/>
                  </w14:solidFill>
                </w14:textFill>
              </w:rPr>
              <w:t>类）</w:t>
            </w:r>
          </w:p>
        </w:tc>
      </w:tr>
    </w:tbl>
    <w:p>
      <w:pPr>
        <w:pStyle w:val="11"/>
        <w:numPr>
          <w:ilvl w:val="0"/>
          <w:numId w:val="1"/>
        </w:numPr>
        <w:spacing w:line="480" w:lineRule="auto"/>
        <w:ind w:left="448" w:hanging="448" w:firstLineChars="0"/>
        <w:outlineLvl w:val="0"/>
        <w:rPr>
          <w:rFonts w:ascii="宋体" w:hAnsi="宋体" w:eastAsia="宋体" w:cs="宋体"/>
          <w:b/>
          <w:bCs/>
          <w:color w:val="000000" w:themeColor="text1"/>
          <w:sz w:val="21"/>
          <w:szCs w:val="21"/>
          <w14:textFill>
            <w14:solidFill>
              <w14:schemeClr w14:val="tx1"/>
            </w14:solidFill>
          </w14:textFill>
        </w:rPr>
      </w:pPr>
      <w:r>
        <w:rPr>
          <w:rFonts w:ascii="宋体" w:hAnsi="宋体" w:eastAsia="宋体" w:cs="宋体"/>
          <w:b/>
          <w:bCs/>
          <w:color w:val="000000" w:themeColor="text1"/>
          <w:sz w:val="21"/>
          <w:szCs w:val="21"/>
          <w14:textFill>
            <w14:solidFill>
              <w14:schemeClr w14:val="tx1"/>
            </w14:solidFill>
          </w14:textFill>
        </w:rPr>
        <w:t>标的物清单</w:t>
      </w:r>
    </w:p>
    <w:tbl>
      <w:tblPr>
        <w:tblStyle w:val="8"/>
        <w:tblW w:w="1029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1531"/>
        <w:gridCol w:w="709"/>
        <w:gridCol w:w="714"/>
        <w:gridCol w:w="1270"/>
        <w:gridCol w:w="53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8" w:type="dxa"/>
            <w:shd w:val="clear" w:color="auto" w:fill="auto"/>
            <w:vAlign w:val="center"/>
          </w:tcPr>
          <w:p>
            <w:pPr>
              <w:pStyle w:val="11"/>
              <w:ind w:firstLine="0" w:firstLineChars="0"/>
              <w:jc w:val="center"/>
              <w:rPr>
                <w:rFonts w:ascii="宋体" w:hAnsi="宋体" w:eastAsia="宋体"/>
                <w:b/>
                <w:color w:val="000000" w:themeColor="text1"/>
                <w:sz w:val="20"/>
                <w:szCs w:val="20"/>
                <w14:textFill>
                  <w14:solidFill>
                    <w14:schemeClr w14:val="tx1"/>
                  </w14:solidFill>
                </w14:textFill>
              </w:rPr>
            </w:pPr>
            <w:r>
              <w:rPr>
                <w:rFonts w:ascii="宋体" w:hAnsi="宋体" w:eastAsia="宋体"/>
                <w:b/>
                <w:color w:val="000000" w:themeColor="text1"/>
                <w:sz w:val="20"/>
                <w:szCs w:val="20"/>
                <w14:textFill>
                  <w14:solidFill>
                    <w14:schemeClr w14:val="tx1"/>
                  </w14:solidFill>
                </w14:textFill>
              </w:rPr>
              <w:t>序号</w:t>
            </w:r>
          </w:p>
        </w:tc>
        <w:tc>
          <w:tcPr>
            <w:tcW w:w="1531" w:type="dxa"/>
            <w:shd w:val="clear" w:color="auto" w:fill="auto"/>
            <w:vAlign w:val="center"/>
          </w:tcPr>
          <w:p>
            <w:pPr>
              <w:pStyle w:val="11"/>
              <w:ind w:firstLine="0" w:firstLineChars="0"/>
              <w:jc w:val="center"/>
              <w:rPr>
                <w:rFonts w:ascii="宋体" w:hAnsi="宋体" w:eastAsia="宋体"/>
                <w:b/>
                <w:color w:val="000000" w:themeColor="text1"/>
                <w:sz w:val="20"/>
                <w:szCs w:val="20"/>
                <w14:textFill>
                  <w14:solidFill>
                    <w14:schemeClr w14:val="tx1"/>
                  </w14:solidFill>
                </w14:textFill>
              </w:rPr>
            </w:pPr>
            <w:r>
              <w:rPr>
                <w:rFonts w:hint="eastAsia" w:ascii="宋体" w:hAnsi="宋体" w:eastAsia="宋体"/>
                <w:b/>
                <w:color w:val="000000" w:themeColor="text1"/>
                <w:sz w:val="20"/>
                <w:szCs w:val="20"/>
                <w14:textFill>
                  <w14:solidFill>
                    <w14:schemeClr w14:val="tx1"/>
                  </w14:solidFill>
                </w14:textFill>
              </w:rPr>
              <w:t>服务</w:t>
            </w:r>
            <w:r>
              <w:rPr>
                <w:rFonts w:ascii="宋体" w:hAnsi="宋体" w:eastAsia="宋体"/>
                <w:b/>
                <w:color w:val="000000" w:themeColor="text1"/>
                <w:sz w:val="20"/>
                <w:szCs w:val="20"/>
                <w14:textFill>
                  <w14:solidFill>
                    <w14:schemeClr w14:val="tx1"/>
                  </w14:solidFill>
                </w14:textFill>
              </w:rPr>
              <w:t>名称</w:t>
            </w:r>
          </w:p>
        </w:tc>
        <w:tc>
          <w:tcPr>
            <w:tcW w:w="709" w:type="dxa"/>
            <w:shd w:val="clear" w:color="auto" w:fill="auto"/>
            <w:vAlign w:val="center"/>
          </w:tcPr>
          <w:p>
            <w:pPr>
              <w:pStyle w:val="11"/>
              <w:ind w:firstLine="0" w:firstLineChars="0"/>
              <w:jc w:val="center"/>
              <w:rPr>
                <w:rFonts w:ascii="宋体" w:hAnsi="宋体" w:eastAsia="宋体"/>
                <w:b/>
                <w:color w:val="000000" w:themeColor="text1"/>
                <w:sz w:val="20"/>
                <w:szCs w:val="20"/>
                <w14:textFill>
                  <w14:solidFill>
                    <w14:schemeClr w14:val="tx1"/>
                  </w14:solidFill>
                </w14:textFill>
              </w:rPr>
            </w:pPr>
            <w:r>
              <w:rPr>
                <w:rFonts w:ascii="宋体" w:hAnsi="宋体" w:eastAsia="宋体"/>
                <w:b/>
                <w:color w:val="000000" w:themeColor="text1"/>
                <w:sz w:val="20"/>
                <w:szCs w:val="20"/>
                <w14:textFill>
                  <w14:solidFill>
                    <w14:schemeClr w14:val="tx1"/>
                  </w14:solidFill>
                </w14:textFill>
              </w:rPr>
              <w:t>数量</w:t>
            </w:r>
          </w:p>
        </w:tc>
        <w:tc>
          <w:tcPr>
            <w:tcW w:w="714" w:type="dxa"/>
            <w:shd w:val="clear" w:color="auto" w:fill="auto"/>
            <w:vAlign w:val="center"/>
          </w:tcPr>
          <w:p>
            <w:pPr>
              <w:pStyle w:val="11"/>
              <w:ind w:firstLine="0" w:firstLineChars="0"/>
              <w:jc w:val="center"/>
              <w:rPr>
                <w:rFonts w:ascii="宋体" w:hAnsi="宋体" w:eastAsia="宋体"/>
                <w:b/>
                <w:color w:val="000000" w:themeColor="text1"/>
                <w:sz w:val="20"/>
                <w:szCs w:val="20"/>
                <w14:textFill>
                  <w14:solidFill>
                    <w14:schemeClr w14:val="tx1"/>
                  </w14:solidFill>
                </w14:textFill>
              </w:rPr>
            </w:pPr>
            <w:r>
              <w:rPr>
                <w:rFonts w:ascii="宋体" w:hAnsi="宋体" w:eastAsia="宋体"/>
                <w:b/>
                <w:color w:val="000000" w:themeColor="text1"/>
                <w:sz w:val="20"/>
                <w:szCs w:val="20"/>
                <w14:textFill>
                  <w14:solidFill>
                    <w14:schemeClr w14:val="tx1"/>
                  </w14:solidFill>
                </w14:textFill>
              </w:rPr>
              <w:t>单位</w:t>
            </w:r>
          </w:p>
        </w:tc>
        <w:tc>
          <w:tcPr>
            <w:tcW w:w="1270" w:type="dxa"/>
            <w:shd w:val="clear" w:color="auto" w:fill="auto"/>
            <w:vAlign w:val="center"/>
          </w:tcPr>
          <w:p>
            <w:pPr>
              <w:pStyle w:val="11"/>
              <w:ind w:firstLine="0" w:firstLineChars="0"/>
              <w:jc w:val="center"/>
              <w:rPr>
                <w:rFonts w:ascii="宋体" w:hAnsi="宋体" w:eastAsia="宋体"/>
                <w:b/>
                <w:color w:val="000000" w:themeColor="text1"/>
                <w:sz w:val="20"/>
                <w:szCs w:val="20"/>
                <w14:textFill>
                  <w14:solidFill>
                    <w14:schemeClr w14:val="tx1"/>
                  </w14:solidFill>
                </w14:textFill>
              </w:rPr>
            </w:pPr>
            <w:r>
              <w:rPr>
                <w:rFonts w:ascii="宋体" w:hAnsi="宋体" w:eastAsia="宋体"/>
                <w:b/>
                <w:color w:val="000000" w:themeColor="text1"/>
                <w:sz w:val="20"/>
                <w:szCs w:val="20"/>
                <w14:textFill>
                  <w14:solidFill>
                    <w14:schemeClr w14:val="tx1"/>
                  </w14:solidFill>
                </w14:textFill>
              </w:rPr>
              <w:t>预算金额（万元）</w:t>
            </w:r>
          </w:p>
        </w:tc>
        <w:tc>
          <w:tcPr>
            <w:tcW w:w="5359" w:type="dxa"/>
            <w:shd w:val="clear" w:color="auto" w:fill="auto"/>
            <w:vAlign w:val="center"/>
          </w:tcPr>
          <w:p>
            <w:pPr>
              <w:pStyle w:val="11"/>
              <w:ind w:firstLine="0" w:firstLineChars="0"/>
              <w:jc w:val="center"/>
              <w:rPr>
                <w:rFonts w:ascii="宋体" w:hAnsi="宋体" w:eastAsia="宋体"/>
                <w:b/>
                <w:color w:val="000000" w:themeColor="text1"/>
                <w:sz w:val="20"/>
                <w:szCs w:val="20"/>
                <w14:textFill>
                  <w14:solidFill>
                    <w14:schemeClr w14:val="tx1"/>
                  </w14:solidFill>
                </w14:textFill>
              </w:rPr>
            </w:pPr>
            <w:r>
              <w:rPr>
                <w:rFonts w:ascii="宋体" w:hAnsi="宋体" w:eastAsia="宋体"/>
                <w:b/>
                <w:color w:val="000000" w:themeColor="text1"/>
                <w:sz w:val="20"/>
                <w:szCs w:val="20"/>
                <w14:textFill>
                  <w14:solidFill>
                    <w14:schemeClr w14:val="tx1"/>
                  </w14:solidFill>
                </w14:textFill>
              </w:rPr>
              <w:t>简要技术要求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8" w:type="dxa"/>
            <w:shd w:val="clear" w:color="auto" w:fill="auto"/>
            <w:vAlign w:val="center"/>
          </w:tcPr>
          <w:p>
            <w:pPr>
              <w:pStyle w:val="11"/>
              <w:ind w:firstLine="0" w:firstLineChars="0"/>
              <w:jc w:val="center"/>
              <w:rPr>
                <w:rFonts w:ascii="宋体" w:hAnsi="宋体" w:eastAsia="宋体"/>
                <w:color w:val="000000" w:themeColor="text1"/>
                <w:sz w:val="20"/>
                <w:szCs w:val="20"/>
                <w14:textFill>
                  <w14:solidFill>
                    <w14:schemeClr w14:val="tx1"/>
                  </w14:solidFill>
                </w14:textFill>
              </w:rPr>
            </w:pPr>
            <w:r>
              <w:rPr>
                <w:rFonts w:ascii="宋体" w:hAnsi="宋体" w:eastAsia="宋体"/>
                <w:color w:val="000000" w:themeColor="text1"/>
                <w:sz w:val="20"/>
                <w:szCs w:val="20"/>
                <w14:textFill>
                  <w14:solidFill>
                    <w14:schemeClr w14:val="tx1"/>
                  </w14:solidFill>
                </w14:textFill>
              </w:rPr>
              <w:t>1</w:t>
            </w:r>
          </w:p>
        </w:tc>
        <w:tc>
          <w:tcPr>
            <w:tcW w:w="1531" w:type="dxa"/>
            <w:shd w:val="clear" w:color="auto" w:fill="auto"/>
            <w:vAlign w:val="center"/>
          </w:tcPr>
          <w:p>
            <w:pPr>
              <w:pStyle w:val="11"/>
              <w:ind w:firstLine="0" w:firstLineChars="0"/>
              <w:jc w:val="center"/>
              <w:rPr>
                <w:rFonts w:ascii="宋体" w:hAnsi="宋体" w:eastAsia="宋体"/>
                <w:color w:val="000000" w:themeColor="text1"/>
                <w:sz w:val="20"/>
                <w:szCs w:val="20"/>
                <w14:textFill>
                  <w14:solidFill>
                    <w14:schemeClr w14:val="tx1"/>
                  </w14:solidFill>
                </w14:textFill>
              </w:rPr>
            </w:pPr>
            <w:r>
              <w:rPr>
                <w:rFonts w:hint="eastAsia" w:ascii="宋体" w:hAnsi="宋体" w:eastAsia="宋体"/>
                <w:color w:val="000000" w:themeColor="text1"/>
                <w:sz w:val="20"/>
                <w:szCs w:val="20"/>
                <w14:textFill>
                  <w14:solidFill>
                    <w14:schemeClr w14:val="tx1"/>
                  </w14:solidFill>
                </w14:textFill>
              </w:rPr>
              <w:t>教务处数据中心IT设备运维服务项目</w:t>
            </w:r>
          </w:p>
        </w:tc>
        <w:tc>
          <w:tcPr>
            <w:tcW w:w="709" w:type="dxa"/>
            <w:shd w:val="clear" w:color="auto" w:fill="auto"/>
            <w:vAlign w:val="center"/>
          </w:tcPr>
          <w:p>
            <w:pPr>
              <w:pStyle w:val="11"/>
              <w:ind w:firstLine="0" w:firstLineChars="0"/>
              <w:jc w:val="center"/>
              <w:rPr>
                <w:rFonts w:ascii="宋体" w:hAnsi="宋体" w:eastAsia="宋体"/>
                <w:color w:val="000000" w:themeColor="text1"/>
                <w:sz w:val="20"/>
                <w:szCs w:val="20"/>
                <w14:textFill>
                  <w14:solidFill>
                    <w14:schemeClr w14:val="tx1"/>
                  </w14:solidFill>
                </w14:textFill>
              </w:rPr>
            </w:pPr>
            <w:r>
              <w:rPr>
                <w:rFonts w:ascii="宋体" w:hAnsi="宋体" w:eastAsia="宋体"/>
                <w:color w:val="000000" w:themeColor="text1"/>
                <w:sz w:val="20"/>
                <w:szCs w:val="20"/>
                <w14:textFill>
                  <w14:solidFill>
                    <w14:schemeClr w14:val="tx1"/>
                  </w14:solidFill>
                </w14:textFill>
              </w:rPr>
              <w:t>1</w:t>
            </w:r>
          </w:p>
        </w:tc>
        <w:tc>
          <w:tcPr>
            <w:tcW w:w="714" w:type="dxa"/>
            <w:shd w:val="clear" w:color="auto" w:fill="auto"/>
            <w:vAlign w:val="center"/>
          </w:tcPr>
          <w:p>
            <w:pPr>
              <w:pStyle w:val="11"/>
              <w:ind w:firstLine="0" w:firstLineChars="0"/>
              <w:jc w:val="center"/>
              <w:rPr>
                <w:rFonts w:ascii="宋体" w:hAnsi="宋体" w:eastAsia="宋体"/>
                <w:color w:val="000000" w:themeColor="text1"/>
                <w:sz w:val="20"/>
                <w:szCs w:val="20"/>
                <w14:textFill>
                  <w14:solidFill>
                    <w14:schemeClr w14:val="tx1"/>
                  </w14:solidFill>
                </w14:textFill>
              </w:rPr>
            </w:pPr>
            <w:r>
              <w:rPr>
                <w:rFonts w:hint="eastAsia" w:ascii="宋体" w:hAnsi="宋体" w:eastAsia="宋体"/>
                <w:color w:val="000000" w:themeColor="text1"/>
                <w:sz w:val="20"/>
                <w:szCs w:val="20"/>
                <w14:textFill>
                  <w14:solidFill>
                    <w14:schemeClr w14:val="tx1"/>
                  </w14:solidFill>
                </w14:textFill>
              </w:rPr>
              <w:t>批</w:t>
            </w:r>
          </w:p>
        </w:tc>
        <w:tc>
          <w:tcPr>
            <w:tcW w:w="1270" w:type="dxa"/>
            <w:shd w:val="clear" w:color="auto" w:fill="auto"/>
            <w:vAlign w:val="center"/>
          </w:tcPr>
          <w:p>
            <w:pPr>
              <w:pStyle w:val="11"/>
              <w:ind w:firstLine="0" w:firstLineChars="0"/>
              <w:jc w:val="center"/>
              <w:rPr>
                <w:rFonts w:ascii="宋体" w:hAnsi="宋体" w:eastAsia="宋体"/>
                <w:color w:val="000000" w:themeColor="text1"/>
                <w:sz w:val="20"/>
                <w:szCs w:val="20"/>
                <w14:textFill>
                  <w14:solidFill>
                    <w14:schemeClr w14:val="tx1"/>
                  </w14:solidFill>
                </w14:textFill>
              </w:rPr>
            </w:pPr>
            <w:r>
              <w:rPr>
                <w:rFonts w:ascii="宋体" w:hAnsi="宋体" w:eastAsia="宋体"/>
                <w:color w:val="000000" w:themeColor="text1"/>
                <w:sz w:val="20"/>
                <w:szCs w:val="20"/>
                <w14:textFill>
                  <w14:solidFill>
                    <w14:schemeClr w14:val="tx1"/>
                  </w14:solidFill>
                </w14:textFill>
              </w:rPr>
              <w:t>19</w:t>
            </w:r>
            <w:r>
              <w:rPr>
                <w:rFonts w:hint="eastAsia" w:ascii="宋体" w:hAnsi="宋体" w:eastAsia="宋体"/>
                <w:color w:val="000000" w:themeColor="text1"/>
                <w:sz w:val="20"/>
                <w:szCs w:val="20"/>
                <w14:textFill>
                  <w14:solidFill>
                    <w14:schemeClr w14:val="tx1"/>
                  </w14:solidFill>
                </w14:textFill>
              </w:rPr>
              <w:t>.</w:t>
            </w:r>
            <w:r>
              <w:rPr>
                <w:rFonts w:ascii="宋体" w:hAnsi="宋体" w:eastAsia="宋体"/>
                <w:color w:val="000000" w:themeColor="text1"/>
                <w:sz w:val="20"/>
                <w:szCs w:val="20"/>
                <w14:textFill>
                  <w14:solidFill>
                    <w14:schemeClr w14:val="tx1"/>
                  </w14:solidFill>
                </w14:textFill>
              </w:rPr>
              <w:t>6</w:t>
            </w:r>
          </w:p>
        </w:tc>
        <w:tc>
          <w:tcPr>
            <w:tcW w:w="5359" w:type="dxa"/>
            <w:shd w:val="clear" w:color="auto" w:fill="auto"/>
            <w:vAlign w:val="center"/>
          </w:tcPr>
          <w:p>
            <w:pPr>
              <w:pStyle w:val="11"/>
              <w:ind w:firstLine="0" w:firstLineChars="0"/>
              <w:rPr>
                <w:rFonts w:ascii="宋体" w:hAnsi="宋体" w:eastAsia="宋体"/>
                <w:color w:val="000000" w:themeColor="text1"/>
                <w:sz w:val="20"/>
                <w:szCs w:val="20"/>
                <w14:textFill>
                  <w14:solidFill>
                    <w14:schemeClr w14:val="tx1"/>
                  </w14:solidFill>
                </w14:textFill>
              </w:rPr>
            </w:pPr>
            <w:r>
              <w:rPr>
                <w:rFonts w:hint="eastAsia" w:ascii="宋体" w:hAnsi="宋体" w:eastAsia="宋体"/>
                <w:color w:val="000000" w:themeColor="text1"/>
                <w:sz w:val="20"/>
                <w:szCs w:val="20"/>
                <w14:textFill>
                  <w14:solidFill>
                    <w14:schemeClr w14:val="tx1"/>
                  </w14:solidFill>
                </w14:textFill>
              </w:rPr>
              <w:t>维</w:t>
            </w:r>
            <w:r>
              <w:rPr>
                <w:rFonts w:ascii="宋体" w:hAnsi="宋体" w:eastAsia="宋体"/>
                <w:color w:val="000000" w:themeColor="text1"/>
                <w:sz w:val="20"/>
                <w:szCs w:val="20"/>
                <w14:textFill>
                  <w14:solidFill>
                    <w14:schemeClr w14:val="tx1"/>
                  </w14:solidFill>
                </w14:textFill>
              </w:rPr>
              <w:t>保</w:t>
            </w:r>
            <w:r>
              <w:rPr>
                <w:rFonts w:hint="eastAsia" w:ascii="宋体" w:hAnsi="宋体" w:eastAsia="宋体"/>
                <w:color w:val="000000" w:themeColor="text1"/>
                <w:sz w:val="20"/>
                <w:szCs w:val="20"/>
                <w14:textFill>
                  <w14:solidFill>
                    <w14:schemeClr w14:val="tx1"/>
                  </w14:solidFill>
                </w14:textFill>
              </w:rPr>
              <w:t>服务期：</w:t>
            </w:r>
            <w:r>
              <w:rPr>
                <w:rFonts w:ascii="宋体" w:hAnsi="宋体" w:eastAsia="宋体"/>
                <w:color w:val="000000" w:themeColor="text1"/>
                <w:sz w:val="20"/>
                <w:szCs w:val="20"/>
                <w14:textFill>
                  <w14:solidFill>
                    <w14:schemeClr w14:val="tx1"/>
                  </w14:solidFill>
                </w14:textFill>
              </w:rPr>
              <w:t>一年</w:t>
            </w:r>
            <w:r>
              <w:rPr>
                <w:rFonts w:hint="eastAsia" w:ascii="宋体" w:hAnsi="宋体" w:eastAsia="宋体"/>
                <w:color w:val="000000" w:themeColor="text1"/>
                <w:sz w:val="20"/>
                <w:szCs w:val="20"/>
                <w14:textFill>
                  <w14:solidFill>
                    <w14:schemeClr w14:val="tx1"/>
                  </w14:solidFill>
                </w14:textFill>
              </w:rPr>
              <w:t>服务。</w:t>
            </w:r>
          </w:p>
          <w:p>
            <w:pPr>
              <w:pStyle w:val="11"/>
              <w:ind w:firstLine="0" w:firstLineChars="0"/>
              <w:rPr>
                <w:rFonts w:ascii="宋体" w:hAnsi="宋体" w:eastAsia="宋体"/>
                <w:color w:val="000000" w:themeColor="text1"/>
                <w:sz w:val="20"/>
                <w:szCs w:val="20"/>
                <w14:textFill>
                  <w14:solidFill>
                    <w14:schemeClr w14:val="tx1"/>
                  </w14:solidFill>
                </w14:textFill>
              </w:rPr>
            </w:pPr>
            <w:r>
              <w:rPr>
                <w:rFonts w:hint="eastAsia" w:ascii="宋体" w:hAnsi="宋体" w:eastAsia="宋体"/>
                <w:color w:val="000000" w:themeColor="text1"/>
                <w:sz w:val="20"/>
                <w:szCs w:val="20"/>
                <w14:textFill>
                  <w14:solidFill>
                    <w14:schemeClr w14:val="tx1"/>
                  </w14:solidFill>
                </w14:textFill>
              </w:rPr>
              <w:t>内容包括：每月1次定期巡检（出具巡检报告）、定期清理虚拟化系统日志、因平台业务调整所需的上门支持服务、重保期间提供上门支持服务、电话支持、远程支持、根据故障等级做出小时级上门响应和现场故障处理、服务报告；数据库运维；软件版本升级（主要是指虚拟化软件的小版本升级、</w:t>
            </w:r>
            <w:r>
              <w:rPr>
                <w:rFonts w:ascii="宋体" w:hAnsi="宋体" w:eastAsia="宋体"/>
                <w:color w:val="000000" w:themeColor="text1"/>
                <w:sz w:val="20"/>
                <w:szCs w:val="20"/>
                <w14:textFill>
                  <w14:solidFill>
                    <w14:schemeClr w14:val="tx1"/>
                  </w14:solidFill>
                </w14:textFill>
              </w:rPr>
              <w:t>操作系统</w:t>
            </w:r>
            <w:r>
              <w:rPr>
                <w:rFonts w:hint="eastAsia" w:ascii="宋体" w:hAnsi="宋体" w:eastAsia="宋体"/>
                <w:color w:val="000000" w:themeColor="text1"/>
                <w:sz w:val="20"/>
                <w:szCs w:val="20"/>
                <w14:textFill>
                  <w14:solidFill>
                    <w14:schemeClr w14:val="tx1"/>
                  </w14:solidFill>
                </w14:textFill>
              </w:rPr>
              <w:t>重装或打</w:t>
            </w:r>
            <w:r>
              <w:rPr>
                <w:rFonts w:ascii="宋体" w:hAnsi="宋体" w:eastAsia="宋体"/>
                <w:color w:val="000000" w:themeColor="text1"/>
                <w:sz w:val="20"/>
                <w:szCs w:val="20"/>
                <w14:textFill>
                  <w14:solidFill>
                    <w14:schemeClr w14:val="tx1"/>
                  </w14:solidFill>
                </w14:textFill>
              </w:rPr>
              <w:t>补</w:t>
            </w:r>
            <w:r>
              <w:rPr>
                <w:rFonts w:hint="eastAsia" w:ascii="宋体" w:hAnsi="宋体" w:eastAsia="宋体"/>
                <w:color w:val="000000" w:themeColor="text1"/>
                <w:sz w:val="20"/>
                <w:szCs w:val="20"/>
                <w14:textFill>
                  <w14:solidFill>
                    <w14:schemeClr w14:val="tx1"/>
                  </w14:solidFill>
                </w14:textFill>
              </w:rPr>
              <w:t>丁）、运维期内提供运维工具等。包含运维的设备在故障处理过程中的设备修复更换的零部件材料费用。</w:t>
            </w:r>
          </w:p>
        </w:tc>
      </w:tr>
    </w:tbl>
    <w:p>
      <w:pPr>
        <w:spacing w:line="356" w:lineRule="exact"/>
        <w:rPr>
          <w:rFonts w:ascii="宋体" w:hAnsi="宋体" w:eastAsia="宋体"/>
          <w:color w:val="000000" w:themeColor="text1"/>
          <w:sz w:val="20"/>
          <w:szCs w:val="20"/>
          <w14:textFill>
            <w14:solidFill>
              <w14:schemeClr w14:val="tx1"/>
            </w14:solidFill>
          </w14:textFill>
        </w:rPr>
      </w:pPr>
    </w:p>
    <w:p>
      <w:pPr>
        <w:pStyle w:val="11"/>
        <w:keepNext w:val="0"/>
        <w:keepLines w:val="0"/>
        <w:pageBreakBefore w:val="0"/>
        <w:numPr>
          <w:ilvl w:val="0"/>
          <w:numId w:val="1"/>
        </w:numPr>
        <w:kinsoku/>
        <w:wordWrap/>
        <w:overflowPunct/>
        <w:topLinePunct w:val="0"/>
        <w:autoSpaceDE/>
        <w:autoSpaceDN/>
        <w:bidi w:val="0"/>
        <w:spacing w:before="157" w:beforeLines="50" w:after="157" w:afterLines="50" w:line="320" w:lineRule="exact"/>
        <w:ind w:left="448" w:hanging="448" w:firstLineChars="0"/>
        <w:textAlignment w:val="auto"/>
        <w:outlineLvl w:val="0"/>
        <w:rPr>
          <w:rFonts w:ascii="宋体" w:hAnsi="宋体" w:eastAsia="宋体" w:cs="宋体"/>
          <w:b/>
          <w:bCs/>
          <w:color w:val="000000" w:themeColor="text1"/>
          <w:sz w:val="21"/>
          <w:szCs w:val="21"/>
          <w14:textFill>
            <w14:solidFill>
              <w14:schemeClr w14:val="tx1"/>
            </w14:solidFill>
          </w14:textFill>
        </w:rPr>
      </w:pPr>
      <w:r>
        <w:rPr>
          <w:rFonts w:ascii="宋体" w:hAnsi="宋体" w:eastAsia="宋体" w:cs="宋体"/>
          <w:b/>
          <w:bCs/>
          <w:color w:val="000000" w:themeColor="text1"/>
          <w:sz w:val="21"/>
          <w:szCs w:val="21"/>
          <w14:textFill>
            <w14:solidFill>
              <w14:schemeClr w14:val="tx1"/>
            </w14:solidFill>
          </w14:textFill>
        </w:rPr>
        <w:t>详细技术参数及</w:t>
      </w:r>
      <w:r>
        <w:rPr>
          <w:rFonts w:hint="eastAsia" w:ascii="宋体" w:hAnsi="宋体" w:eastAsia="宋体" w:cs="宋体"/>
          <w:b/>
          <w:bCs/>
          <w:color w:val="000000" w:themeColor="text1"/>
          <w:sz w:val="21"/>
          <w:szCs w:val="21"/>
          <w14:textFill>
            <w14:solidFill>
              <w14:schemeClr w14:val="tx1"/>
            </w14:solidFill>
          </w14:textFill>
        </w:rPr>
        <w:t>服务</w:t>
      </w:r>
      <w:r>
        <w:rPr>
          <w:rFonts w:ascii="宋体" w:hAnsi="宋体" w:eastAsia="宋体" w:cs="宋体"/>
          <w:b/>
          <w:bCs/>
          <w:color w:val="000000" w:themeColor="text1"/>
          <w:sz w:val="21"/>
          <w:szCs w:val="21"/>
          <w14:textFill>
            <w14:solidFill>
              <w14:schemeClr w14:val="tx1"/>
            </w14:solidFill>
          </w14:textFill>
        </w:rPr>
        <w:t>要求</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140" w:firstLineChars="64"/>
        <w:textAlignment w:val="auto"/>
        <w:rPr>
          <w:rFonts w:ascii="宋体" w:hAnsi="宋体" w:eastAsia="宋体" w:cs="宋体"/>
          <w:b/>
          <w:color w:val="000000" w:themeColor="text1"/>
          <w:szCs w:val="21"/>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  </w:t>
      </w:r>
      <w:r>
        <w:rPr>
          <w:rFonts w:hint="eastAsia" w:ascii="宋体" w:hAnsi="宋体" w:eastAsia="宋体" w:cs="宋体"/>
          <w:b/>
          <w:color w:val="000000" w:themeColor="text1"/>
          <w:szCs w:val="21"/>
          <w14:textFill>
            <w14:solidFill>
              <w14:schemeClr w14:val="tx1"/>
            </w14:solidFill>
          </w14:textFill>
        </w:rPr>
        <w:t>（一）项目概述</w:t>
      </w:r>
    </w:p>
    <w:p>
      <w:pPr>
        <w:keepNext w:val="0"/>
        <w:keepLines w:val="0"/>
        <w:pageBreakBefore w:val="0"/>
        <w:tabs>
          <w:tab w:val="left" w:pos="1843"/>
        </w:tabs>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南京农业大学教务</w:t>
      </w:r>
      <w:r>
        <w:rPr>
          <w:rFonts w:ascii="宋体" w:hAnsi="宋体" w:eastAsia="宋体" w:cs="宋体"/>
          <w:color w:val="000000" w:themeColor="text1"/>
          <w:szCs w:val="21"/>
          <w14:textFill>
            <w14:solidFill>
              <w14:schemeClr w14:val="tx1"/>
            </w14:solidFill>
          </w14:textFill>
        </w:rPr>
        <w:t>处</w:t>
      </w:r>
      <w:r>
        <w:rPr>
          <w:rFonts w:hint="eastAsia" w:ascii="宋体" w:hAnsi="宋体" w:eastAsia="宋体" w:cs="宋体"/>
          <w:color w:val="000000" w:themeColor="text1"/>
          <w:szCs w:val="21"/>
          <w14:textFill>
            <w14:solidFill>
              <w14:schemeClr w14:val="tx1"/>
            </w14:solidFill>
          </w14:textFill>
        </w:rPr>
        <w:t>现有服务器近4</w:t>
      </w:r>
      <w:r>
        <w:rPr>
          <w:rFonts w:ascii="宋体" w:hAnsi="宋体" w:eastAsia="宋体" w:cs="宋体"/>
          <w:color w:val="000000" w:themeColor="text1"/>
          <w:szCs w:val="21"/>
          <w14:textFill>
            <w14:solidFill>
              <w14:schemeClr w14:val="tx1"/>
            </w14:solidFill>
          </w14:textFill>
        </w:rPr>
        <w:t>0台</w:t>
      </w:r>
      <w:r>
        <w:rPr>
          <w:rFonts w:hint="eastAsia" w:ascii="宋体" w:hAnsi="宋体" w:eastAsia="宋体" w:cs="宋体"/>
          <w:color w:val="000000" w:themeColor="text1"/>
          <w:szCs w:val="21"/>
          <w14:textFill>
            <w14:solidFill>
              <w14:schemeClr w14:val="tx1"/>
            </w14:solidFill>
          </w14:textFill>
        </w:rPr>
        <w:t>、</w:t>
      </w:r>
      <w:r>
        <w:rPr>
          <w:rFonts w:ascii="宋体" w:hAnsi="宋体" w:eastAsia="宋体" w:cs="宋体"/>
          <w:color w:val="000000" w:themeColor="text1"/>
          <w:szCs w:val="21"/>
          <w14:textFill>
            <w14:solidFill>
              <w14:schemeClr w14:val="tx1"/>
            </w14:solidFill>
          </w14:textFill>
        </w:rPr>
        <w:t>存储</w:t>
      </w:r>
      <w:r>
        <w:rPr>
          <w:rFonts w:hint="eastAsia" w:ascii="宋体" w:hAnsi="宋体" w:eastAsia="宋体" w:cs="宋体"/>
          <w:color w:val="000000" w:themeColor="text1"/>
          <w:szCs w:val="21"/>
          <w14:textFill>
            <w14:solidFill>
              <w14:schemeClr w14:val="tx1"/>
            </w14:solidFill>
          </w14:textFill>
        </w:rPr>
        <w:t>设备两套、</w:t>
      </w:r>
      <w:r>
        <w:rPr>
          <w:rFonts w:ascii="宋体" w:hAnsi="宋体" w:eastAsia="宋体" w:cs="宋体"/>
          <w:color w:val="000000" w:themeColor="text1"/>
          <w:szCs w:val="21"/>
          <w14:textFill>
            <w14:solidFill>
              <w14:schemeClr w14:val="tx1"/>
            </w14:solidFill>
          </w14:textFill>
        </w:rPr>
        <w:t>光纤交换机</w:t>
      </w:r>
      <w:r>
        <w:rPr>
          <w:rFonts w:hint="eastAsia" w:ascii="宋体" w:hAnsi="宋体" w:eastAsia="宋体" w:cs="宋体"/>
          <w:color w:val="000000" w:themeColor="text1"/>
          <w:szCs w:val="21"/>
          <w14:textFill>
            <w14:solidFill>
              <w14:schemeClr w14:val="tx1"/>
            </w14:solidFill>
          </w14:textFill>
        </w:rPr>
        <w:t>等设备若干，分别安装了O</w:t>
      </w:r>
      <w:r>
        <w:rPr>
          <w:rFonts w:ascii="宋体" w:hAnsi="宋体" w:eastAsia="宋体" w:cs="宋体"/>
          <w:color w:val="000000" w:themeColor="text1"/>
          <w:szCs w:val="21"/>
          <w14:textFill>
            <w14:solidFill>
              <w14:schemeClr w14:val="tx1"/>
            </w14:solidFill>
          </w14:textFill>
        </w:rPr>
        <w:t>ralce</w:t>
      </w:r>
      <w:r>
        <w:rPr>
          <w:rFonts w:hint="eastAsia" w:ascii="宋体" w:hAnsi="宋体" w:eastAsia="宋体" w:cs="宋体"/>
          <w:color w:val="000000" w:themeColor="text1"/>
          <w:szCs w:val="21"/>
          <w14:textFill>
            <w14:solidFill>
              <w14:schemeClr w14:val="tx1"/>
            </w14:solidFill>
          </w14:textFill>
        </w:rPr>
        <w:t>数据库软件、V</w:t>
      </w:r>
      <w:r>
        <w:rPr>
          <w:rFonts w:ascii="宋体" w:hAnsi="宋体" w:eastAsia="宋体" w:cs="宋体"/>
          <w:color w:val="000000" w:themeColor="text1"/>
          <w:szCs w:val="21"/>
          <w14:textFill>
            <w14:solidFill>
              <w14:schemeClr w14:val="tx1"/>
            </w14:solidFill>
          </w14:textFill>
        </w:rPr>
        <w:t>Mware</w:t>
      </w:r>
      <w:r>
        <w:rPr>
          <w:rFonts w:hint="eastAsia" w:ascii="宋体" w:hAnsi="宋体" w:eastAsia="宋体" w:cs="宋体"/>
          <w:color w:val="000000" w:themeColor="text1"/>
          <w:szCs w:val="21"/>
          <w14:textFill>
            <w14:solidFill>
              <w14:schemeClr w14:val="tx1"/>
            </w14:solidFill>
          </w14:textFill>
        </w:rPr>
        <w:t>虚拟化软件、V</w:t>
      </w:r>
      <w:r>
        <w:rPr>
          <w:rFonts w:ascii="宋体" w:hAnsi="宋体" w:eastAsia="宋体" w:cs="宋体"/>
          <w:color w:val="000000" w:themeColor="text1"/>
          <w:szCs w:val="21"/>
          <w14:textFill>
            <w14:solidFill>
              <w14:schemeClr w14:val="tx1"/>
            </w14:solidFill>
          </w14:textFill>
        </w:rPr>
        <w:t>eeam</w:t>
      </w:r>
      <w:r>
        <w:rPr>
          <w:rFonts w:hint="eastAsia" w:ascii="宋体" w:hAnsi="宋体" w:eastAsia="宋体" w:cs="宋体"/>
          <w:color w:val="000000" w:themeColor="text1"/>
          <w:szCs w:val="21"/>
          <w14:textFill>
            <w14:solidFill>
              <w14:schemeClr w14:val="tx1"/>
            </w14:solidFill>
          </w14:textFill>
        </w:rPr>
        <w:t>备份软件等基础平台软件。现为上述软硬件设备采购一年运维保障服务（含硬件维修更换）。</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2" w:firstLineChars="200"/>
        <w:textAlignment w:val="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（二）维保服务具体要求：（含配套服务、增值服务、维保服务等）</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ascii="宋体" w:hAnsi="宋体" w:eastAsia="宋体" w:cs="宋体"/>
          <w:color w:val="000000" w:themeColor="text1"/>
          <w:szCs w:val="21"/>
          <w14:textFill>
            <w14:solidFill>
              <w14:schemeClr w14:val="tx1"/>
            </w14:solidFill>
          </w14:textFill>
        </w:rPr>
        <w:t>1、设备和软件故障修复服务</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总体要求：运维公司应根据采购人报障的故障级别，采取必要的服务措施（包括调整），尽快修复故障，恢复设备和软件的正常运行。运维公司可通过电话指导、远程登录或现场等方式进行故障报修，并保证满足双方约定的服务等级中相应故障级别所规定的时限。</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根据故障的严重程度和影响程度的不同，故障级别由低到高分为三级故障、二级故障、一级故障。当故障没有在规定时限内恢复或解决时，故障级别将自动升级。</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一级故障（重大故障）：指设备或软件在运行中出现系统瘫痪或服务中断，导致设备的基本功能不能实现；其他造成业务中断1小时以上或导致关键业务数据丢失的故障。</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二级故障（主要故障）：指设备或软件在运行中出现的直接影响服务，导致系统性能或服务能力部分丧失的故障；设备或软件在运行中出现的故障具有潜在的系统瘫痪或服务中断的危险，并可能导致设备或软件基本功能不能实现，如冗余设备单侧故障等； </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三级故障（次要故障）：指设备或软件在运行过程中出现的，影响系统功能和性能，但关键业务不受影响的故障。</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服务要求：运维公司至少应提供以下三个级别的服务，并根据采购人保障的故障级别提供不同服务等级的服务。从服务水平由高到低分为A、B、C三级。ABC等级服务的基本区别见表。</w:t>
      </w:r>
    </w:p>
    <w:tbl>
      <w:tblPr>
        <w:tblStyle w:val="7"/>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1232"/>
        <w:gridCol w:w="62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6" w:type="dxa"/>
            <w:vAlign w:val="center"/>
          </w:tcPr>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jc w:val="center"/>
              <w:textAlignment w:val="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故障等级</w:t>
            </w:r>
          </w:p>
        </w:tc>
        <w:tc>
          <w:tcPr>
            <w:tcW w:w="1232" w:type="dxa"/>
            <w:vAlign w:val="center"/>
          </w:tcPr>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jc w:val="center"/>
              <w:textAlignment w:val="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服务等级</w:t>
            </w:r>
          </w:p>
        </w:tc>
        <w:tc>
          <w:tcPr>
            <w:tcW w:w="6209" w:type="dxa"/>
            <w:vAlign w:val="center"/>
          </w:tcPr>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jc w:val="center"/>
              <w:textAlignment w:val="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服务时限要求描述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6" w:type="dxa"/>
            <w:vAlign w:val="center"/>
          </w:tcPr>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jc w:val="center"/>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一级故障</w:t>
            </w:r>
          </w:p>
        </w:tc>
        <w:tc>
          <w:tcPr>
            <w:tcW w:w="1232" w:type="dxa"/>
            <w:vAlign w:val="center"/>
          </w:tcPr>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jc w:val="center"/>
              <w:textAlignment w:val="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A级</w:t>
            </w:r>
          </w:p>
        </w:tc>
        <w:tc>
          <w:tcPr>
            <w:tcW w:w="6209" w:type="dxa"/>
            <w:vAlign w:val="center"/>
          </w:tcPr>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jc w:val="center"/>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7*24小时接受报障，</w:t>
            </w:r>
            <w:r>
              <w:rPr>
                <w:rFonts w:ascii="宋体" w:hAnsi="宋体" w:eastAsia="宋体" w:cs="宋体"/>
                <w:color w:val="000000" w:themeColor="text1"/>
                <w:szCs w:val="21"/>
                <w14:textFill>
                  <w14:solidFill>
                    <w14:schemeClr w14:val="tx1"/>
                  </w14:solidFill>
                </w14:textFill>
              </w:rPr>
              <w:t>2</w:t>
            </w:r>
            <w:r>
              <w:rPr>
                <w:rFonts w:hint="eastAsia" w:ascii="宋体" w:hAnsi="宋体" w:eastAsia="宋体" w:cs="宋体"/>
                <w:color w:val="000000" w:themeColor="text1"/>
                <w:szCs w:val="21"/>
                <w14:textFill>
                  <w14:solidFill>
                    <w14:schemeClr w14:val="tx1"/>
                  </w14:solidFill>
                </w14:textFill>
              </w:rPr>
              <w:t>小时内现场响应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6" w:type="dxa"/>
            <w:vAlign w:val="center"/>
          </w:tcPr>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jc w:val="center"/>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二级故障</w:t>
            </w:r>
          </w:p>
        </w:tc>
        <w:tc>
          <w:tcPr>
            <w:tcW w:w="1232" w:type="dxa"/>
            <w:vAlign w:val="center"/>
          </w:tcPr>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jc w:val="center"/>
              <w:textAlignment w:val="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B级</w:t>
            </w:r>
          </w:p>
        </w:tc>
        <w:tc>
          <w:tcPr>
            <w:tcW w:w="6209" w:type="dxa"/>
            <w:vAlign w:val="center"/>
          </w:tcPr>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jc w:val="center"/>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7*24小时接受报障，</w:t>
            </w:r>
            <w:r>
              <w:rPr>
                <w:rFonts w:ascii="宋体" w:hAnsi="宋体" w:eastAsia="宋体" w:cs="宋体"/>
                <w:color w:val="000000" w:themeColor="text1"/>
                <w:szCs w:val="21"/>
                <w14:textFill>
                  <w14:solidFill>
                    <w14:schemeClr w14:val="tx1"/>
                  </w14:solidFill>
                </w14:textFill>
              </w:rPr>
              <w:t>8</w:t>
            </w:r>
            <w:r>
              <w:rPr>
                <w:rFonts w:hint="eastAsia" w:ascii="宋体" w:hAnsi="宋体" w:eastAsia="宋体" w:cs="宋体"/>
                <w:color w:val="000000" w:themeColor="text1"/>
                <w:szCs w:val="21"/>
                <w14:textFill>
                  <w14:solidFill>
                    <w14:schemeClr w14:val="tx1"/>
                  </w14:solidFill>
                </w14:textFill>
              </w:rPr>
              <w:t>小时内现场响应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06" w:type="dxa"/>
            <w:vAlign w:val="center"/>
          </w:tcPr>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jc w:val="center"/>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三级故障</w:t>
            </w:r>
          </w:p>
        </w:tc>
        <w:tc>
          <w:tcPr>
            <w:tcW w:w="1232" w:type="dxa"/>
            <w:vAlign w:val="center"/>
          </w:tcPr>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jc w:val="center"/>
              <w:textAlignment w:val="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C级</w:t>
            </w:r>
          </w:p>
        </w:tc>
        <w:tc>
          <w:tcPr>
            <w:tcW w:w="6209" w:type="dxa"/>
            <w:vAlign w:val="center"/>
          </w:tcPr>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jc w:val="center"/>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7*24小时接受报障，第二天内现场响应</w:t>
            </w:r>
          </w:p>
        </w:tc>
      </w:tr>
    </w:tbl>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具体服务内容及要求如下：</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 对于一级故障，运维公司应在初步判断故障后</w:t>
      </w:r>
      <w:r>
        <w:rPr>
          <w:rFonts w:ascii="宋体" w:hAnsi="宋体" w:eastAsia="宋体" w:cs="宋体"/>
          <w:color w:val="000000" w:themeColor="text1"/>
          <w:szCs w:val="21"/>
          <w14:textFill>
            <w14:solidFill>
              <w14:schemeClr w14:val="tx1"/>
            </w14:solidFill>
          </w14:textFill>
        </w:rPr>
        <w:t>2</w:t>
      </w:r>
      <w:r>
        <w:rPr>
          <w:rFonts w:hint="eastAsia" w:ascii="宋体" w:hAnsi="宋体" w:eastAsia="宋体" w:cs="宋体"/>
          <w:color w:val="000000" w:themeColor="text1"/>
          <w:szCs w:val="21"/>
          <w14:textFill>
            <w14:solidFill>
              <w14:schemeClr w14:val="tx1"/>
            </w14:solidFill>
          </w14:textFill>
        </w:rPr>
        <w:t>小时之内派工程师赶赴现场进行处置。</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电话响应：运维公司设立7*24的值班响应电话，并安排有经验的工程师接受报障。当设备或软件出现故障时，采购人通过运维公司指定的值班响应电话进行报障。当运维公司需要检阅相关资料再对采购人的问题进行回复时，对于A和B级服务确保在</w:t>
      </w:r>
      <w:r>
        <w:rPr>
          <w:rFonts w:ascii="宋体" w:hAnsi="宋体" w:eastAsia="宋体" w:cs="宋体"/>
          <w:color w:val="000000" w:themeColor="text1"/>
          <w:szCs w:val="21"/>
          <w14:textFill>
            <w14:solidFill>
              <w14:schemeClr w14:val="tx1"/>
            </w14:solidFill>
          </w14:textFill>
        </w:rPr>
        <w:t>3</w:t>
      </w:r>
      <w:r>
        <w:rPr>
          <w:rFonts w:hint="eastAsia" w:ascii="宋体" w:hAnsi="宋体" w:eastAsia="宋体" w:cs="宋体"/>
          <w:color w:val="000000" w:themeColor="text1"/>
          <w:szCs w:val="21"/>
          <w14:textFill>
            <w14:solidFill>
              <w14:schemeClr w14:val="tx1"/>
            </w14:solidFill>
          </w14:textFill>
        </w:rPr>
        <w:t>0分钟内回复，C级服务将在半小时内进行回复。</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 远程支持服务：对于通过电话指导不能解决的故障，如果采购人设备或软件具备提供远程技术支援的能力，运维公司在征得采购人同意后，通过远程接入手段，登录到故障设备或软件，进行故障诊断，查找故障出现的原因，指导现场维护人员处理故障。</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具体要求：运维公司服务人员登录到故障设备或软件，通过诊断，分析故障产生的原因，制定故障解决方案后，应电话通知采购人，待技术方案经批准（采购人批准的时间不包含在承诺的服务等级时间内）后，才能进行故障解决方案的具体实施。</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对于支持上述功能的设备或软件，在远程登录过程中，运维公司技术人员通过远程登录手段向设备发送的任何指令、报告回显形成命令日志文件；故障处理完毕或告一段落，应形成故障处理报告，同命令日志文件一同发送给采购人。</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 现场服务：对于通过电话支持和远程支持都不能解决的设备或软件故障，运维公司应迅速提供现场支持服务，安排经验丰富的技术支持工程师赴现场分析故障原因，制定故障解决方案，并最终排除故障。一级故障运维公司应在</w:t>
      </w:r>
      <w:r>
        <w:rPr>
          <w:rFonts w:ascii="宋体" w:hAnsi="宋体" w:eastAsia="宋体" w:cs="宋体"/>
          <w:color w:val="000000" w:themeColor="text1"/>
          <w:szCs w:val="21"/>
          <w14:textFill>
            <w14:solidFill>
              <w14:schemeClr w14:val="tx1"/>
            </w14:solidFill>
          </w14:textFill>
        </w:rPr>
        <w:t>2</w:t>
      </w:r>
      <w:r>
        <w:rPr>
          <w:rFonts w:hint="eastAsia" w:ascii="宋体" w:hAnsi="宋体" w:eastAsia="宋体" w:cs="宋体"/>
          <w:color w:val="000000" w:themeColor="text1"/>
          <w:szCs w:val="21"/>
          <w14:textFill>
            <w14:solidFill>
              <w14:schemeClr w14:val="tx1"/>
            </w14:solidFill>
          </w14:textFill>
        </w:rPr>
        <w:t>小时内到达现场，在要求的时限内解决问题。</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具体要求：运维公司服务人员在进行现场支持服务前应做好以下准备：</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查阅采购人用户档案，了解用户设备或软件运行情况及设备或软件以往所发生过的问题及处理办法。</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准备技术服务工具、技术服务资料、交通工具、必要的备品备件及软件。</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运维公司了解设备或软件的运行情况，核实故障现象，并根据故障现象对设备或软件进行故障分析、测试、诊断，并制定业务恢复和故障解决技术方案。运维公司须保证优先实施业务恢复，在恢复业务的前提下，再进行彻底故障修复。</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2" w:firstLineChars="200"/>
        <w:textAlignment w:val="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运维公司应拥有备品备件库并备有本次维保设备易损部件的备份备件（如硬盘、电源等）。在本次维保期内如果出现《硬件设备</w:t>
      </w:r>
      <w:r>
        <w:rPr>
          <w:rFonts w:ascii="宋体" w:hAnsi="宋体" w:eastAsia="宋体" w:cs="宋体"/>
          <w:b/>
          <w:color w:val="000000" w:themeColor="text1"/>
          <w:szCs w:val="21"/>
          <w14:textFill>
            <w14:solidFill>
              <w14:schemeClr w14:val="tx1"/>
            </w14:solidFill>
          </w14:textFill>
        </w:rPr>
        <w:t>清单</w:t>
      </w:r>
      <w:r>
        <w:rPr>
          <w:rFonts w:hint="eastAsia" w:ascii="宋体" w:hAnsi="宋体" w:eastAsia="宋体" w:cs="宋体"/>
          <w:b/>
          <w:color w:val="000000" w:themeColor="text1"/>
          <w:szCs w:val="21"/>
          <w14:textFill>
            <w14:solidFill>
              <w14:schemeClr w14:val="tx1"/>
            </w14:solidFill>
          </w14:textFill>
        </w:rPr>
        <w:t>》（见表</w:t>
      </w:r>
      <w:r>
        <w:rPr>
          <w:rFonts w:ascii="宋体" w:hAnsi="宋体" w:eastAsia="宋体" w:cs="宋体"/>
          <w:b/>
          <w:color w:val="000000" w:themeColor="text1"/>
          <w:szCs w:val="21"/>
          <w14:textFill>
            <w14:solidFill>
              <w14:schemeClr w14:val="tx1"/>
            </w14:solidFill>
          </w14:textFill>
        </w:rPr>
        <w:t>1）中</w:t>
      </w:r>
      <w:r>
        <w:rPr>
          <w:rFonts w:hint="eastAsia" w:ascii="宋体" w:hAnsi="宋体" w:eastAsia="宋体" w:cs="宋体"/>
          <w:b/>
          <w:color w:val="000000" w:themeColor="text1"/>
          <w:szCs w:val="21"/>
          <w14:textFill>
            <w14:solidFill>
              <w14:schemeClr w14:val="tx1"/>
            </w14:solidFill>
          </w14:textFill>
        </w:rPr>
        <w:t>设备硬件故障，运维公司</w:t>
      </w:r>
      <w:r>
        <w:rPr>
          <w:rFonts w:ascii="宋体" w:hAnsi="宋体" w:eastAsia="宋体" w:cs="宋体"/>
          <w:b/>
          <w:color w:val="000000" w:themeColor="text1"/>
          <w:szCs w:val="21"/>
          <w14:textFill>
            <w14:solidFill>
              <w14:schemeClr w14:val="tx1"/>
            </w14:solidFill>
          </w14:textFill>
        </w:rPr>
        <w:t>应</w:t>
      </w:r>
      <w:r>
        <w:rPr>
          <w:rFonts w:hint="eastAsia" w:ascii="宋体" w:hAnsi="宋体" w:eastAsia="宋体" w:cs="宋体"/>
          <w:b/>
          <w:color w:val="000000" w:themeColor="text1"/>
          <w:szCs w:val="21"/>
          <w14:textFill>
            <w14:solidFill>
              <w14:schemeClr w14:val="tx1"/>
            </w14:solidFill>
          </w14:textFill>
        </w:rPr>
        <w:t>免费提供</w:t>
      </w:r>
      <w:r>
        <w:rPr>
          <w:rFonts w:ascii="宋体" w:hAnsi="宋体" w:eastAsia="宋体" w:cs="宋体"/>
          <w:b/>
          <w:color w:val="000000" w:themeColor="text1"/>
          <w:szCs w:val="21"/>
          <w14:textFill>
            <w14:solidFill>
              <w14:schemeClr w14:val="tx1"/>
            </w14:solidFill>
          </w14:textFill>
        </w:rPr>
        <w:t>备件或采购备件进行替换，恢复设备正常运行</w:t>
      </w:r>
      <w:r>
        <w:rPr>
          <w:rFonts w:hint="eastAsia" w:ascii="宋体" w:hAnsi="宋体" w:eastAsia="宋体" w:cs="宋体"/>
          <w:b/>
          <w:color w:val="000000" w:themeColor="text1"/>
          <w:szCs w:val="21"/>
          <w14:textFill>
            <w14:solidFill>
              <w14:schemeClr w14:val="tx1"/>
            </w14:solidFill>
          </w14:textFill>
        </w:rPr>
        <w:t>，</w:t>
      </w:r>
      <w:r>
        <w:rPr>
          <w:rFonts w:ascii="宋体" w:hAnsi="宋体" w:eastAsia="宋体" w:cs="宋体"/>
          <w:b/>
          <w:color w:val="000000" w:themeColor="text1"/>
          <w:szCs w:val="21"/>
          <w14:textFill>
            <w14:solidFill>
              <w14:schemeClr w14:val="tx1"/>
            </w14:solidFill>
          </w14:textFill>
        </w:rPr>
        <w:t>如短期不能修复，应提供不低于原设备性能的</w:t>
      </w:r>
      <w:r>
        <w:rPr>
          <w:rFonts w:hint="eastAsia" w:ascii="宋体" w:hAnsi="宋体" w:eastAsia="宋体" w:cs="宋体"/>
          <w:b/>
          <w:color w:val="000000" w:themeColor="text1"/>
          <w:szCs w:val="21"/>
          <w14:textFill>
            <w14:solidFill>
              <w14:schemeClr w14:val="tx1"/>
            </w14:solidFill>
          </w14:textFill>
        </w:rPr>
        <w:t>可替代设备恢复</w:t>
      </w:r>
      <w:r>
        <w:rPr>
          <w:rFonts w:ascii="宋体" w:hAnsi="宋体" w:eastAsia="宋体" w:cs="宋体"/>
          <w:b/>
          <w:color w:val="000000" w:themeColor="text1"/>
          <w:szCs w:val="21"/>
          <w14:textFill>
            <w14:solidFill>
              <w14:schemeClr w14:val="tx1"/>
            </w14:solidFill>
          </w14:textFill>
        </w:rPr>
        <w:t>业务</w:t>
      </w:r>
      <w:r>
        <w:rPr>
          <w:rFonts w:hint="eastAsia" w:ascii="宋体" w:hAnsi="宋体" w:eastAsia="宋体" w:cs="宋体"/>
          <w:b/>
          <w:color w:val="000000" w:themeColor="text1"/>
          <w:szCs w:val="21"/>
          <w14:textFill>
            <w14:solidFill>
              <w14:schemeClr w14:val="tx1"/>
            </w14:solidFill>
          </w14:textFill>
        </w:rPr>
        <w:t>，</w:t>
      </w:r>
      <w:r>
        <w:rPr>
          <w:rFonts w:ascii="宋体" w:hAnsi="宋体" w:eastAsia="宋体" w:cs="宋体"/>
          <w:b/>
          <w:color w:val="000000" w:themeColor="text1"/>
          <w:szCs w:val="21"/>
          <w14:textFill>
            <w14:solidFill>
              <w14:schemeClr w14:val="tx1"/>
            </w14:solidFill>
          </w14:textFill>
        </w:rPr>
        <w:t>不得另行收取费用。</w:t>
      </w:r>
      <w:r>
        <w:rPr>
          <w:rFonts w:hint="eastAsia" w:ascii="宋体" w:hAnsi="宋体" w:eastAsia="宋体" w:cs="宋体"/>
          <w:b/>
          <w:color w:val="000000" w:themeColor="text1"/>
          <w:szCs w:val="21"/>
          <w14:textFill>
            <w14:solidFill>
              <w14:schemeClr w14:val="tx1"/>
            </w14:solidFill>
          </w14:textFill>
        </w:rPr>
        <w:t>如果是软件故障，运维公司需免费为采购人修复软件故障；如果无法修复，运维公司需免费提供重新安装服务。</w:t>
      </w:r>
    </w:p>
    <w:p>
      <w:pPr>
        <w:pStyle w:val="6"/>
        <w:keepNext w:val="0"/>
        <w:keepLines w:val="0"/>
        <w:pageBreakBefore w:val="0"/>
        <w:kinsoku/>
        <w:wordWrap/>
        <w:overflowPunct/>
        <w:topLinePunct w:val="0"/>
        <w:autoSpaceDE/>
        <w:autoSpaceDN/>
        <w:bidi w:val="0"/>
        <w:spacing w:before="157" w:beforeLines="50" w:after="157" w:afterLines="50" w:line="320" w:lineRule="exact"/>
        <w:ind w:firstLine="422" w:firstLineChars="200"/>
        <w:jc w:val="left"/>
        <w:textAlignment w:val="auto"/>
        <w:rPr>
          <w:rFonts w:hAnsi="宋体"/>
          <w:b/>
          <w:bCs/>
          <w:color w:val="000000" w:themeColor="text1"/>
          <w:sz w:val="21"/>
          <w:szCs w:val="21"/>
          <w14:textFill>
            <w14:solidFill>
              <w14:schemeClr w14:val="tx1"/>
            </w14:solidFill>
          </w14:textFill>
        </w:rPr>
      </w:pPr>
      <w:r>
        <w:rPr>
          <w:rFonts w:hint="eastAsia" w:hAnsi="宋体"/>
          <w:b/>
          <w:bCs/>
          <w:color w:val="000000" w:themeColor="text1"/>
          <w:sz w:val="21"/>
          <w:szCs w:val="21"/>
          <w14:textFill>
            <w14:solidFill>
              <w14:schemeClr w14:val="tx1"/>
            </w14:solidFill>
          </w14:textFill>
        </w:rPr>
        <w:t>附</w:t>
      </w:r>
      <w:r>
        <w:rPr>
          <w:rFonts w:hAnsi="宋体"/>
          <w:b/>
          <w:bCs/>
          <w:color w:val="000000" w:themeColor="text1"/>
          <w:sz w:val="21"/>
          <w:szCs w:val="21"/>
          <w14:textFill>
            <w14:solidFill>
              <w14:schemeClr w14:val="tx1"/>
            </w14:solidFill>
          </w14:textFill>
        </w:rPr>
        <w:t>：</w:t>
      </w:r>
      <w:r>
        <w:rPr>
          <w:rFonts w:hint="eastAsia" w:hAnsi="宋体"/>
          <w:b/>
          <w:bCs/>
          <w:color w:val="000000" w:themeColor="text1"/>
          <w:sz w:val="21"/>
          <w:szCs w:val="21"/>
          <w14:textFill>
            <w14:solidFill>
              <w14:schemeClr w14:val="tx1"/>
            </w14:solidFill>
          </w14:textFill>
        </w:rPr>
        <w:t>表1</w:t>
      </w:r>
      <w:r>
        <w:rPr>
          <w:rFonts w:hAnsi="宋体"/>
          <w:b/>
          <w:bCs/>
          <w:color w:val="000000" w:themeColor="text1"/>
          <w:sz w:val="21"/>
          <w:szCs w:val="21"/>
          <w14:textFill>
            <w14:solidFill>
              <w14:schemeClr w14:val="tx1"/>
            </w14:solidFill>
          </w14:textFill>
        </w:rPr>
        <w:t xml:space="preserve">  </w:t>
      </w:r>
      <w:r>
        <w:rPr>
          <w:rFonts w:hint="eastAsia" w:hAnsi="宋体"/>
          <w:b/>
          <w:bCs/>
          <w:color w:val="000000" w:themeColor="text1"/>
          <w:sz w:val="21"/>
          <w:szCs w:val="21"/>
          <w14:textFill>
            <w14:solidFill>
              <w14:schemeClr w14:val="tx1"/>
            </w14:solidFill>
          </w14:textFill>
        </w:rPr>
        <w:t>硬件设备清单</w:t>
      </w:r>
    </w:p>
    <w:p>
      <w:pPr>
        <w:pStyle w:val="6"/>
        <w:keepNext w:val="0"/>
        <w:keepLines w:val="0"/>
        <w:pageBreakBefore w:val="0"/>
        <w:kinsoku/>
        <w:wordWrap/>
        <w:overflowPunct/>
        <w:topLinePunct w:val="0"/>
        <w:autoSpaceDE/>
        <w:autoSpaceDN/>
        <w:bidi w:val="0"/>
        <w:spacing w:before="157" w:beforeLines="50" w:after="157" w:afterLines="50" w:line="320" w:lineRule="exact"/>
        <w:ind w:firstLine="422"/>
        <w:textAlignment w:val="auto"/>
        <w:rPr>
          <w:rFonts w:hAnsi="宋体" w:cs="宋体"/>
          <w:b/>
          <w:color w:val="000000" w:themeColor="text1"/>
          <w:sz w:val="21"/>
          <w:szCs w:val="21"/>
          <w:highlight w:val="yellow"/>
          <w14:textFill>
            <w14:solidFill>
              <w14:schemeClr w14:val="tx1"/>
            </w14:solidFill>
          </w14:textFill>
        </w:rPr>
      </w:pP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运维公司服务人员在处理故障时不能影响到设备或软件的正常运行，并应有采购人用户维护人员在场协同处理；在必须进行系统重装或系统启动等较大操作时，需经采购人用户维护主管部门批准方可实施。若因运维公司服务人员误操作或擅自行事等主观原因给采购人带来损失的，采购人有权向运维公司提出索赔。</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运维公司服务人员在处理故障后，要向采购人维护人员解释故障原因和解决方法，以及在日常维护中的预防措施。</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 对故障恢复和故障解决时限的要求：运维公司在规定时间到达现场，即开始不间断工作，直到故障排除。对于影响业务的一级故障，在进行故障处理时，运维公司应优先考虑业务恢复，然后再彻底解决故障。如有疑难故障，运维公司必须以最快速度提供备机。</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hint="eastAsia" w:ascii="宋体" w:hAnsi="宋体" w:eastAsia="宋体" w:cs="宋体"/>
          <w:b/>
          <w:color w:val="000000" w:themeColor="text1"/>
          <w:szCs w:val="21"/>
          <w14:textFill>
            <w14:solidFill>
              <w14:schemeClr w14:val="tx1"/>
            </w14:solidFill>
          </w14:textFill>
        </w:rPr>
        <w:t>2、巡检服务</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描述：运维公司为采购人此次招标维保服务范围内的设备和软件进行定期的现场检查（含Oracle数据库软件、VMware虚拟化软件、硬件设备），及时发现运行中存在的隐患，通过系统调整等手段，减少系统发生故障的概率，保证系统稳定、高效运行。</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服务期内上述工程师须定期对用户方的Oracle数据库、虚拟化平台的</w:t>
      </w:r>
      <w:r>
        <w:rPr>
          <w:rFonts w:ascii="宋体" w:hAnsi="宋体" w:eastAsia="宋体" w:cs="宋体"/>
          <w:color w:val="000000" w:themeColor="text1"/>
          <w:szCs w:val="21"/>
          <w14:textFill>
            <w14:solidFill>
              <w14:schemeClr w14:val="tx1"/>
            </w14:solidFill>
          </w14:textFill>
        </w:rPr>
        <w:t>所有硬件</w:t>
      </w:r>
      <w:r>
        <w:rPr>
          <w:rFonts w:hint="eastAsia" w:ascii="宋体" w:hAnsi="宋体" w:eastAsia="宋体" w:cs="宋体"/>
          <w:color w:val="000000" w:themeColor="text1"/>
          <w:szCs w:val="21"/>
          <w14:textFill>
            <w14:solidFill>
              <w14:schemeClr w14:val="tx1"/>
            </w14:solidFill>
          </w14:textFill>
        </w:rPr>
        <w:t>进行一次全面巡检。巡检能及时发现各类软硬件故障，硬件故障由运</w:t>
      </w:r>
      <w:r>
        <w:rPr>
          <w:rFonts w:ascii="宋体" w:hAnsi="宋体" w:eastAsia="宋体" w:cs="宋体"/>
          <w:color w:val="000000" w:themeColor="text1"/>
          <w:szCs w:val="21"/>
          <w14:textFill>
            <w14:solidFill>
              <w14:schemeClr w14:val="tx1"/>
            </w14:solidFill>
          </w14:textFill>
        </w:rPr>
        <w:t>维公司</w:t>
      </w:r>
      <w:r>
        <w:rPr>
          <w:rFonts w:hint="eastAsia" w:ascii="宋体" w:hAnsi="宋体" w:eastAsia="宋体" w:cs="宋体"/>
          <w:color w:val="000000" w:themeColor="text1"/>
          <w:szCs w:val="21"/>
          <w14:textFill>
            <w14:solidFill>
              <w14:schemeClr w14:val="tx1"/>
            </w14:solidFill>
          </w14:textFill>
        </w:rPr>
        <w:t>协调硬件原厂商解决并免费更换，故障定位及各类软件故障处置也由运维公司负责。</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7×24故障处置：服务期内采购人的虚拟化平台发生故障时，投标人的工程师须</w:t>
      </w:r>
      <w:r>
        <w:rPr>
          <w:rFonts w:ascii="宋体" w:hAnsi="宋体" w:eastAsia="宋体" w:cs="宋体"/>
          <w:color w:val="000000" w:themeColor="text1"/>
          <w:szCs w:val="21"/>
          <w14:textFill>
            <w14:solidFill>
              <w14:schemeClr w14:val="tx1"/>
            </w14:solidFill>
          </w14:textFill>
        </w:rPr>
        <w:t>2</w:t>
      </w:r>
      <w:r>
        <w:rPr>
          <w:rFonts w:hint="eastAsia" w:ascii="宋体" w:hAnsi="宋体" w:eastAsia="宋体" w:cs="宋体"/>
          <w:color w:val="000000" w:themeColor="text1"/>
          <w:szCs w:val="21"/>
          <w14:textFill>
            <w14:solidFill>
              <w14:schemeClr w14:val="tx1"/>
            </w14:solidFill>
          </w14:textFill>
        </w:rPr>
        <w:t>小时之内到达现场并进行故障处置，软件故障须在至</w:t>
      </w:r>
      <w:r>
        <w:rPr>
          <w:rFonts w:ascii="宋体" w:hAnsi="宋体" w:eastAsia="宋体" w:cs="宋体"/>
          <w:color w:val="000000" w:themeColor="text1"/>
          <w:szCs w:val="21"/>
          <w14:textFill>
            <w14:solidFill>
              <w14:schemeClr w14:val="tx1"/>
            </w14:solidFill>
          </w14:textFill>
        </w:rPr>
        <w:t>场后12</w:t>
      </w:r>
      <w:r>
        <w:rPr>
          <w:rFonts w:hint="eastAsia" w:ascii="宋体" w:hAnsi="宋体" w:eastAsia="宋体" w:cs="宋体"/>
          <w:color w:val="000000" w:themeColor="text1"/>
          <w:szCs w:val="21"/>
          <w14:textFill>
            <w14:solidFill>
              <w14:schemeClr w14:val="tx1"/>
            </w14:solidFill>
          </w14:textFill>
        </w:rPr>
        <w:t>小时之内解决。</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软件（虚拟化平台相关软件）版本升级：服务期内当采购人有虚拟化平台相关软件版本升级需求时，能够及时进行相关软件版本升级(仅限于小版本升级，如果升级大版本，客户方要给出正版的序列号，运维公司配合升级)。</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虚拟化平台扩容及部署：服务期内，当采购人有在虚拟化平台扩充存储等硬件设备以及部署新虚拟机等需求时，须帮助采购人及时安装部署；</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2"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服务要求：运维公司应每月至少提供1次现场巡检服务</w:t>
      </w:r>
      <w:r>
        <w:rPr>
          <w:rFonts w:hint="eastAsia" w:ascii="宋体" w:hAnsi="宋体" w:eastAsia="宋体" w:cs="宋体"/>
          <w:color w:val="000000" w:themeColor="text1"/>
          <w:szCs w:val="21"/>
          <w14:textFill>
            <w14:solidFill>
              <w14:schemeClr w14:val="tx1"/>
            </w14:solidFill>
          </w14:textFill>
        </w:rPr>
        <w:t>，对采购人的系统进行细致全面监视和检查。检查的内容包括：</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硬件设备的运行情况，系统备份，检查系统硬件指示灯情况，硬件检测诊断，检查硬件系统错误报告（Error Log）以及其他的记录文件，对系统存在的漏洞能及时提出并协助用</w:t>
      </w:r>
      <w:r>
        <w:rPr>
          <w:rFonts w:ascii="宋体" w:hAnsi="宋体" w:eastAsia="宋体" w:cs="宋体"/>
          <w:color w:val="000000" w:themeColor="text1"/>
          <w:szCs w:val="21"/>
          <w14:textFill>
            <w14:solidFill>
              <w14:schemeClr w14:val="tx1"/>
            </w14:solidFill>
          </w14:textFill>
        </w:rPr>
        <w:t>户方</w:t>
      </w:r>
      <w:r>
        <w:rPr>
          <w:rFonts w:hint="eastAsia" w:ascii="宋体" w:hAnsi="宋体" w:eastAsia="宋体" w:cs="宋体"/>
          <w:color w:val="000000" w:themeColor="text1"/>
          <w:szCs w:val="21"/>
          <w14:textFill>
            <w14:solidFill>
              <w14:schemeClr w14:val="tx1"/>
            </w14:solidFill>
          </w14:textFill>
        </w:rPr>
        <w:t>技术人员完善。针对检查结果提供报告，以</w:t>
      </w:r>
      <w:r>
        <w:rPr>
          <w:rFonts w:ascii="宋体" w:hAnsi="宋体" w:eastAsia="宋体" w:cs="宋体"/>
          <w:color w:val="000000" w:themeColor="text1"/>
          <w:szCs w:val="21"/>
          <w14:textFill>
            <w14:solidFill>
              <w14:schemeClr w14:val="tx1"/>
            </w14:solidFill>
          </w14:textFill>
        </w:rPr>
        <w:t>及</w:t>
      </w:r>
      <w:r>
        <w:rPr>
          <w:rFonts w:hint="eastAsia" w:ascii="宋体" w:hAnsi="宋体" w:eastAsia="宋体" w:cs="宋体"/>
          <w:color w:val="000000" w:themeColor="text1"/>
          <w:szCs w:val="21"/>
          <w14:textFill>
            <w14:solidFill>
              <w14:schemeClr w14:val="tx1"/>
            </w14:solidFill>
          </w14:textFill>
        </w:rPr>
        <w:t>客户要求的其它一般性技术支持。</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t>VM</w:t>
      </w:r>
      <w:r>
        <w:rPr>
          <w:rFonts w:hint="eastAsia" w:ascii="宋体" w:hAnsi="宋体" w:eastAsia="宋体" w:cs="宋体"/>
          <w:color w:val="000000" w:themeColor="text1"/>
          <w:szCs w:val="21"/>
          <w14:textFill>
            <w14:solidFill>
              <w14:schemeClr w14:val="tx1"/>
            </w14:solidFill>
          </w14:textFill>
        </w:rPr>
        <w:t>ware虚拟化平台运行情况检查，提供针对虚拟化平台软件运行情况的检查，系统警报处理、软件运行相关日志检查、诊断软件运行状态并对出现的问题进行处理。针对虚拟化平台的C</w:t>
      </w:r>
      <w:r>
        <w:rPr>
          <w:rFonts w:ascii="宋体" w:hAnsi="宋体" w:eastAsia="宋体" w:cs="宋体"/>
          <w:color w:val="000000" w:themeColor="text1"/>
          <w:szCs w:val="21"/>
          <w14:textFill>
            <w14:solidFill>
              <w14:schemeClr w14:val="tx1"/>
            </w14:solidFill>
          </w14:textFill>
        </w:rPr>
        <w:t>PU</w:t>
      </w:r>
      <w:r>
        <w:rPr>
          <w:rFonts w:hint="eastAsia" w:ascii="宋体" w:hAnsi="宋体" w:eastAsia="宋体" w:cs="宋体"/>
          <w:color w:val="000000" w:themeColor="text1"/>
          <w:szCs w:val="21"/>
          <w14:textFill>
            <w14:solidFill>
              <w14:schemeClr w14:val="tx1"/>
            </w14:solidFill>
          </w14:textFill>
        </w:rPr>
        <w:t>、内存、存储等资源情况进行详细的检查，就技术、性能等方面提出意见和建议。</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Oracle数据库运行情况检查，检查oracle连接、oracle进程、oracle监听、oracle实例状态、oracle归档状态、oracle控制文件、oracle日志文件、oracle表空间、oracle数据文件、oracle回滚段、oracle连接数、oracle后台日志，并对出现的问题进行处理。</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2"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运维公司在巡检完成后五个工作日内提交书面巡检报告</w:t>
      </w:r>
      <w:r>
        <w:rPr>
          <w:rFonts w:hint="eastAsia" w:ascii="宋体" w:hAnsi="宋体" w:eastAsia="宋体" w:cs="宋体"/>
          <w:color w:val="000000" w:themeColor="text1"/>
          <w:szCs w:val="21"/>
          <w14:textFill>
            <w14:solidFill>
              <w14:schemeClr w14:val="tx1"/>
            </w14:solidFill>
          </w14:textFill>
        </w:rPr>
        <w:t>，采购人可以根据需要要求运维公司增加或修改巡检内容。运维公司需为采购人建立系统运</w:t>
      </w:r>
      <w:r>
        <w:rPr>
          <w:rFonts w:ascii="宋体" w:hAnsi="宋体" w:eastAsia="宋体" w:cs="宋体"/>
          <w:color w:val="000000" w:themeColor="text1"/>
          <w:szCs w:val="21"/>
          <w14:textFill>
            <w14:solidFill>
              <w14:schemeClr w14:val="tx1"/>
            </w14:solidFill>
          </w14:textFill>
        </w:rPr>
        <w:t>维、维修</w:t>
      </w:r>
      <w:r>
        <w:rPr>
          <w:rFonts w:hint="eastAsia" w:ascii="宋体" w:hAnsi="宋体" w:eastAsia="宋体" w:cs="宋体"/>
          <w:color w:val="000000" w:themeColor="text1"/>
          <w:szCs w:val="21"/>
          <w14:textFill>
            <w14:solidFill>
              <w14:schemeClr w14:val="tx1"/>
            </w14:solidFill>
          </w14:textFill>
        </w:rPr>
        <w:t>档案，并根据系统运行情况向其提供设备和软件的升级、改造、更换的建议和方案。在系统巡检过程中运维公司需根据采购人需要对采购人工程师进行现场培训。</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b/>
          <w:bCs/>
          <w:color w:val="000000" w:themeColor="text1"/>
          <w:szCs w:val="21"/>
          <w14:textFill>
            <w14:solidFill>
              <w14:schemeClr w14:val="tx1"/>
            </w14:solidFill>
          </w14:textFill>
        </w:rPr>
      </w:pPr>
      <w:r>
        <w:rPr>
          <w:rFonts w:hint="eastAsia" w:ascii="等线" w:hAnsi="等线" w:eastAsia="等线" w:cs="宋体"/>
          <w:color w:val="000000" w:themeColor="text1"/>
          <w:szCs w:val="21"/>
          <w14:textFill>
            <w14:solidFill>
              <w14:schemeClr w14:val="tx1"/>
            </w14:solidFill>
          </w14:textFill>
        </w:rPr>
        <w:t>▲</w:t>
      </w:r>
      <w:r>
        <w:rPr>
          <w:rFonts w:hint="eastAsia" w:ascii="宋体" w:hAnsi="宋体" w:eastAsia="宋体" w:cs="宋体"/>
          <w:b/>
          <w:bCs/>
          <w:color w:val="000000" w:themeColor="text1"/>
          <w:szCs w:val="21"/>
          <w14:textFill>
            <w14:solidFill>
              <w14:schemeClr w14:val="tx1"/>
            </w14:solidFill>
          </w14:textFill>
        </w:rPr>
        <w:t>3、运维服务工具</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运维服务期内运维公司需提供一套运维服务软件工具以满足本次运维项目的日常的监控管理需求，运维服务软件工具需满足以下参数：</w:t>
      </w:r>
    </w:p>
    <w:tbl>
      <w:tblPr>
        <w:tblStyle w:val="8"/>
        <w:tblW w:w="10725" w:type="dxa"/>
        <w:tblInd w:w="-3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6"/>
        <w:gridCol w:w="1161"/>
        <w:gridCol w:w="8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1166" w:type="dxa"/>
            <w:vAlign w:val="center"/>
          </w:tcPr>
          <w:p>
            <w:pPr>
              <w:keepNext w:val="0"/>
              <w:keepLines w:val="0"/>
              <w:pageBreakBefore w:val="0"/>
              <w:kinsoku/>
              <w:wordWrap/>
              <w:overflowPunct/>
              <w:topLinePunct w:val="0"/>
              <w:autoSpaceDE/>
              <w:autoSpaceDN/>
              <w:bidi w:val="0"/>
              <w:spacing w:before="157" w:beforeLines="50" w:after="157" w:afterLines="50" w:line="320" w:lineRule="exact"/>
              <w:jc w:val="center"/>
              <w:textAlignment w:val="auto"/>
              <w:rPr>
                <w:b/>
                <w:bCs/>
              </w:rPr>
            </w:pPr>
            <w:r>
              <w:rPr>
                <w:rFonts w:hint="eastAsia"/>
                <w:b/>
                <w:bCs/>
              </w:rPr>
              <w:t>序号</w:t>
            </w:r>
          </w:p>
        </w:tc>
        <w:tc>
          <w:tcPr>
            <w:tcW w:w="1161" w:type="dxa"/>
            <w:vAlign w:val="center"/>
          </w:tcPr>
          <w:p>
            <w:pPr>
              <w:keepNext w:val="0"/>
              <w:keepLines w:val="0"/>
              <w:pageBreakBefore w:val="0"/>
              <w:kinsoku/>
              <w:wordWrap/>
              <w:overflowPunct/>
              <w:topLinePunct w:val="0"/>
              <w:autoSpaceDE/>
              <w:autoSpaceDN/>
              <w:bidi w:val="0"/>
              <w:spacing w:before="157" w:beforeLines="50" w:after="157" w:afterLines="50" w:line="320" w:lineRule="exact"/>
              <w:textAlignment w:val="auto"/>
              <w:rPr>
                <w:b/>
                <w:bCs/>
              </w:rPr>
            </w:pPr>
            <w:r>
              <w:rPr>
                <w:rFonts w:hint="eastAsia"/>
                <w:b/>
                <w:bCs/>
              </w:rPr>
              <w:t xml:space="preserve"> 功能项</w:t>
            </w:r>
          </w:p>
        </w:tc>
        <w:tc>
          <w:tcPr>
            <w:tcW w:w="8398" w:type="dxa"/>
            <w:vAlign w:val="center"/>
          </w:tcPr>
          <w:p>
            <w:pPr>
              <w:keepNext w:val="0"/>
              <w:keepLines w:val="0"/>
              <w:pageBreakBefore w:val="0"/>
              <w:kinsoku/>
              <w:wordWrap/>
              <w:overflowPunct/>
              <w:topLinePunct w:val="0"/>
              <w:autoSpaceDE/>
              <w:autoSpaceDN/>
              <w:bidi w:val="0"/>
              <w:spacing w:before="157" w:beforeLines="50" w:after="157" w:afterLines="50" w:line="320" w:lineRule="exact"/>
              <w:textAlignment w:val="auto"/>
              <w:rPr>
                <w:b/>
                <w:bCs/>
              </w:rPr>
            </w:pPr>
            <w:r>
              <w:rPr>
                <w:rFonts w:hint="eastAsia"/>
                <w:b/>
                <w:bCs/>
              </w:rPr>
              <w:t xml:space="preserve"> </w:t>
            </w:r>
            <w:r>
              <w:rPr>
                <w:rFonts w:hint="eastAsia"/>
                <w:b/>
                <w:bCs/>
                <w:lang w:val="en-US" w:eastAsia="zh-CN"/>
              </w:rPr>
              <w:t xml:space="preserve">                           </w:t>
            </w:r>
            <w:bookmarkStart w:id="2" w:name="_GoBack"/>
            <w:bookmarkEnd w:id="2"/>
            <w:r>
              <w:rPr>
                <w:rFonts w:hint="eastAsia"/>
                <w:b/>
                <w:bCs/>
                <w:lang w:val="en-US" w:eastAsia="zh-CN"/>
              </w:rPr>
              <w:t xml:space="preserve">  </w:t>
            </w:r>
            <w:r>
              <w:rPr>
                <w:rFonts w:hint="eastAsia"/>
                <w:b/>
                <w:bCs/>
              </w:rPr>
              <w:t xml:space="preserve">技术参数要求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166" w:type="dxa"/>
            <w:noWrap/>
            <w:vAlign w:val="center"/>
          </w:tcPr>
          <w:p>
            <w:pPr>
              <w:keepNext w:val="0"/>
              <w:keepLines w:val="0"/>
              <w:pageBreakBefore w:val="0"/>
              <w:widowControl/>
              <w:kinsoku/>
              <w:wordWrap/>
              <w:overflowPunct/>
              <w:topLinePunct w:val="0"/>
              <w:autoSpaceDE/>
              <w:autoSpaceDN/>
              <w:bidi w:val="0"/>
              <w:spacing w:before="157" w:beforeLines="50" w:after="157" w:afterLines="50" w:line="320" w:lineRule="exact"/>
              <w:jc w:val="center"/>
              <w:textAlignment w:val="auto"/>
            </w:pPr>
            <w:r>
              <w:rPr>
                <w:rFonts w:hint="eastAsia"/>
              </w:rPr>
              <w:t>1</w:t>
            </w:r>
          </w:p>
        </w:tc>
        <w:tc>
          <w:tcPr>
            <w:tcW w:w="1161" w:type="dxa"/>
            <w:noWrap/>
            <w:vAlign w:val="center"/>
          </w:tcPr>
          <w:p>
            <w:pPr>
              <w:keepNext w:val="0"/>
              <w:keepLines w:val="0"/>
              <w:pageBreakBefore w:val="0"/>
              <w:widowControl/>
              <w:kinsoku/>
              <w:wordWrap/>
              <w:overflowPunct/>
              <w:topLinePunct w:val="0"/>
              <w:autoSpaceDE/>
              <w:autoSpaceDN/>
              <w:bidi w:val="0"/>
              <w:spacing w:before="157" w:beforeLines="50" w:after="157" w:afterLines="50" w:line="320" w:lineRule="exact"/>
              <w:jc w:val="center"/>
              <w:textAlignment w:val="auto"/>
              <w:rPr>
                <w:rFonts w:hint="eastAsia"/>
              </w:rPr>
            </w:pPr>
          </w:p>
          <w:p>
            <w:pPr>
              <w:keepNext w:val="0"/>
              <w:keepLines w:val="0"/>
              <w:pageBreakBefore w:val="0"/>
              <w:widowControl/>
              <w:kinsoku/>
              <w:wordWrap/>
              <w:overflowPunct/>
              <w:topLinePunct w:val="0"/>
              <w:autoSpaceDE/>
              <w:autoSpaceDN/>
              <w:bidi w:val="0"/>
              <w:spacing w:before="157" w:beforeLines="50" w:after="157" w:afterLines="50" w:line="320" w:lineRule="exact"/>
              <w:jc w:val="center"/>
              <w:textAlignment w:val="auto"/>
            </w:pPr>
            <w:r>
              <w:rPr>
                <w:rFonts w:hint="eastAsia"/>
              </w:rPr>
              <mc:AlternateContent>
                <mc:Choice Requires="wps">
                  <w:drawing>
                    <wp:anchor distT="0" distB="0" distL="114300" distR="114300" simplePos="0" relativeHeight="251661312" behindDoc="0" locked="0" layoutInCell="1" allowOverlap="1">
                      <wp:simplePos x="0" y="0"/>
                      <wp:positionH relativeFrom="column">
                        <wp:posOffset>133350</wp:posOffset>
                      </wp:positionH>
                      <wp:positionV relativeFrom="paragraph">
                        <wp:posOffset>0</wp:posOffset>
                      </wp:positionV>
                      <wp:extent cx="76200" cy="215900"/>
                      <wp:effectExtent l="19050" t="0" r="19050" b="0"/>
                      <wp:wrapNone/>
                      <wp:docPr id="4" name="文本框 4"/>
                      <wp:cNvGraphicFramePr/>
                      <a:graphic xmlns:a="http://schemas.openxmlformats.org/drawingml/2006/main">
                        <a:graphicData uri="http://schemas.microsoft.com/office/word/2010/wordprocessingShape">
                          <wps:wsp>
                            <wps:cNvSpPr txBox="1">
                              <a:spLocks noChangeArrowheads="1"/>
                            </wps:cNvSpPr>
                            <wps:spPr>
                              <a:xfrm>
                                <a:off x="0" y="0"/>
                                <a:ext cx="76200" cy="213360"/>
                              </a:xfrm>
                              <a:prstGeom prst="rect">
                                <a:avLst/>
                              </a:prstGeom>
                              <a:noFill/>
                              <a:ln>
                                <a:noFill/>
                              </a:ln>
                            </wps:spPr>
                            <wps:bodyPr/>
                          </wps:wsp>
                        </a:graphicData>
                      </a:graphic>
                    </wp:anchor>
                  </w:drawing>
                </mc:Choice>
                <mc:Fallback>
                  <w:pict>
                    <v:shape id="_x0000_s1026" o:spid="_x0000_s1026" o:spt="202" type="#_x0000_t202" style="position:absolute;left:0pt;margin-left:10.5pt;margin-top:0pt;height:17pt;width:6pt;z-index:251661312;mso-width-relative:page;mso-height-relative:page;" filled="f" stroked="f" coordsize="21600,21600" o:gfxdata="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WJvQh0gAAAAUBAAAPAAAAAAAAAAEAIAAAACIAAABkcnMvZG93bnJldi54bWxQSwECFAAUAAAA&#10;CACHTuJAqEuEK7sBAABlAwAADgAAAAAAAAABACAAAAAhAQAAZHJzL2Uyb0RvYy54bWxQSwUGAAAA&#10;AAYABgBZAQAATgUAAAAA&#10;">
                      <v:fill on="f" focussize="0,0"/>
                      <v:stroke on="f"/>
                      <v:imagedata o:title=""/>
                      <o:lock v:ext="edit" aspectratio="f"/>
                    </v:shape>
                  </w:pict>
                </mc:Fallback>
              </mc:AlternateContent>
            </w:r>
            <w:r>
              <w:rPr>
                <w:rFonts w:hint="eastAsia"/>
              </w:rPr>
              <w:t>首页</w:t>
            </w:r>
          </w:p>
        </w:tc>
        <w:tc>
          <w:tcPr>
            <w:tcW w:w="8398" w:type="dxa"/>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line="320" w:lineRule="exact"/>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1、对系统内的数据进行汇总展示。</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2、展示接入系统的数据中心信息，资产信息等数据。（投标时提供功能截图）</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3、展示部署服务器运行状态，实时运行状况。</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4、展示系统内资产事件信息以及资产变化趋势。</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5、展示当前登录人员有关的待处理、已处理以及已完结的事件数量。（投标时提供功能截图）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0" w:hRule="atLeast"/>
        </w:trPr>
        <w:tc>
          <w:tcPr>
            <w:tcW w:w="1166" w:type="dxa"/>
            <w:noWrap/>
            <w:vAlign w:val="center"/>
          </w:tcPr>
          <w:p>
            <w:pPr>
              <w:keepNext w:val="0"/>
              <w:keepLines w:val="0"/>
              <w:pageBreakBefore w:val="0"/>
              <w:widowControl/>
              <w:kinsoku/>
              <w:wordWrap/>
              <w:overflowPunct/>
              <w:topLinePunct w:val="0"/>
              <w:autoSpaceDE/>
              <w:autoSpaceDN/>
              <w:bidi w:val="0"/>
              <w:spacing w:before="157" w:beforeLines="50" w:after="157" w:afterLines="50" w:line="320" w:lineRule="exact"/>
              <w:jc w:val="center"/>
              <w:textAlignment w:val="auto"/>
            </w:pPr>
            <w:r>
              <w:rPr>
                <w:rFonts w:hint="eastAsia"/>
              </w:rPr>
              <w:t>2</w:t>
            </w:r>
          </w:p>
        </w:tc>
        <w:tc>
          <w:tcPr>
            <w:tcW w:w="1161" w:type="dxa"/>
            <w:vAlign w:val="center"/>
          </w:tcPr>
          <w:p>
            <w:pPr>
              <w:keepNext w:val="0"/>
              <w:keepLines w:val="0"/>
              <w:pageBreakBefore w:val="0"/>
              <w:widowControl/>
              <w:kinsoku/>
              <w:wordWrap/>
              <w:overflowPunct/>
              <w:topLinePunct w:val="0"/>
              <w:autoSpaceDE/>
              <w:autoSpaceDN/>
              <w:bidi w:val="0"/>
              <w:spacing w:before="157" w:beforeLines="50" w:after="157" w:afterLines="50" w:line="320" w:lineRule="exact"/>
              <w:textAlignment w:val="auto"/>
            </w:pPr>
            <w:r>
              <w:rPr>
                <w:rFonts w:hint="eastAsia"/>
              </w:rPr>
              <w:t>物理资产</w:t>
            </w:r>
          </w:p>
        </w:tc>
        <w:tc>
          <w:tcPr>
            <w:tcW w:w="8398" w:type="dxa"/>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line="320" w:lineRule="exact"/>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1、资产可以进行合同、用户单位、质保等关键要素的绑定，实现资产的归属、质保的自动分析与提醒。（投标时提供功能截图）</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2、资产可以配置IP地址、监控协议（包括基础协议、IPMI和Agent）等信息，通过配置对应的监控任务，对资产运行状态进行监控。（投标时提供功能截图）</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3、支持查看资产的资产概况、配置信息、运行状态、OS信息、网络信息、关系视图、生命周期、预案文件、使用记录、资产告警和日志分析详情等信息。</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4、可通过切换告警模式快速查看告警资产信息。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0" w:hRule="atLeast"/>
        </w:trPr>
        <w:tc>
          <w:tcPr>
            <w:tcW w:w="1166" w:type="dxa"/>
            <w:noWrap/>
            <w:vAlign w:val="center"/>
          </w:tcPr>
          <w:p>
            <w:pPr>
              <w:keepNext w:val="0"/>
              <w:keepLines w:val="0"/>
              <w:pageBreakBefore w:val="0"/>
              <w:widowControl/>
              <w:kinsoku/>
              <w:wordWrap/>
              <w:overflowPunct/>
              <w:topLinePunct w:val="0"/>
              <w:autoSpaceDE/>
              <w:autoSpaceDN/>
              <w:bidi w:val="0"/>
              <w:spacing w:before="157" w:beforeLines="50" w:after="157" w:afterLines="50" w:line="320" w:lineRule="exact"/>
              <w:jc w:val="center"/>
              <w:textAlignment w:val="auto"/>
            </w:pPr>
            <w:r>
              <w:rPr>
                <w:rFonts w:hint="eastAsia"/>
              </w:rPr>
              <w:t>3</w:t>
            </w:r>
          </w:p>
        </w:tc>
        <w:tc>
          <w:tcPr>
            <w:tcW w:w="1161" w:type="dxa"/>
            <w:vAlign w:val="center"/>
          </w:tcPr>
          <w:p>
            <w:pPr>
              <w:keepNext w:val="0"/>
              <w:keepLines w:val="0"/>
              <w:pageBreakBefore w:val="0"/>
              <w:widowControl/>
              <w:kinsoku/>
              <w:wordWrap/>
              <w:overflowPunct/>
              <w:topLinePunct w:val="0"/>
              <w:autoSpaceDE/>
              <w:autoSpaceDN/>
              <w:bidi w:val="0"/>
              <w:spacing w:before="157" w:beforeLines="50" w:after="157" w:afterLines="50" w:line="320" w:lineRule="exact"/>
              <w:textAlignment w:val="auto"/>
            </w:pPr>
            <w:r>
              <w:rPr>
                <w:rFonts w:hint="eastAsia"/>
              </w:rPr>
              <w:t>虚拟化监控</w:t>
            </w:r>
          </w:p>
        </w:tc>
        <w:tc>
          <w:tcPr>
            <w:tcW w:w="8398" w:type="dxa"/>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line="320" w:lineRule="exact"/>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1、支持显示虚拟化平台整体性能的概述信息，包括CPU、内存、磁盘和网络的使用情况。</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2、对虚拟机和物理主机的CPU和内存使用情况进行监控，并提供实时的性能数据和历史趋势。</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3、支持提供有关虚拟机的详细信息，包括虚拟机的名称、操作系统、IP地址、运行状态、网络上下行流量等。（投标时提供功能截图）</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4、支持根据应用分组快速定位到资产，并支持查看资产的cpu利用率、内存利用率和磁盘利用率（投标时提供功能截图）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166" w:type="dxa"/>
            <w:noWrap/>
            <w:vAlign w:val="center"/>
          </w:tcPr>
          <w:p>
            <w:pPr>
              <w:keepNext w:val="0"/>
              <w:keepLines w:val="0"/>
              <w:pageBreakBefore w:val="0"/>
              <w:widowControl/>
              <w:kinsoku/>
              <w:wordWrap/>
              <w:overflowPunct/>
              <w:topLinePunct w:val="0"/>
              <w:autoSpaceDE/>
              <w:autoSpaceDN/>
              <w:bidi w:val="0"/>
              <w:spacing w:before="157" w:beforeLines="50" w:after="157" w:afterLines="50" w:line="320" w:lineRule="exact"/>
              <w:jc w:val="center"/>
              <w:textAlignment w:val="auto"/>
            </w:pPr>
            <w:r>
              <w:rPr>
                <w:rFonts w:hint="eastAsia"/>
              </w:rPr>
              <w:t>4</w:t>
            </w:r>
          </w:p>
        </w:tc>
        <w:tc>
          <w:tcPr>
            <w:tcW w:w="1161" w:type="dxa"/>
            <w:noWrap/>
            <w:vAlign w:val="center"/>
          </w:tcPr>
          <w:p>
            <w:pPr>
              <w:keepNext w:val="0"/>
              <w:keepLines w:val="0"/>
              <w:pageBreakBefore w:val="0"/>
              <w:widowControl/>
              <w:kinsoku/>
              <w:wordWrap/>
              <w:overflowPunct/>
              <w:topLinePunct w:val="0"/>
              <w:autoSpaceDE/>
              <w:autoSpaceDN/>
              <w:bidi w:val="0"/>
              <w:spacing w:before="157" w:beforeLines="50" w:after="157" w:afterLines="50" w:line="320" w:lineRule="exact"/>
              <w:jc w:val="center"/>
              <w:textAlignment w:val="auto"/>
              <w:rPr>
                <w:rFonts w:hint="eastAsia"/>
              </w:rPr>
            </w:pPr>
          </w:p>
          <w:p>
            <w:pPr>
              <w:keepNext w:val="0"/>
              <w:keepLines w:val="0"/>
              <w:pageBreakBefore w:val="0"/>
              <w:widowControl/>
              <w:kinsoku/>
              <w:wordWrap/>
              <w:overflowPunct/>
              <w:topLinePunct w:val="0"/>
              <w:autoSpaceDE/>
              <w:autoSpaceDN/>
              <w:bidi w:val="0"/>
              <w:spacing w:before="157" w:beforeLines="50" w:after="157" w:afterLines="50" w:line="320" w:lineRule="exact"/>
              <w:jc w:val="both"/>
              <w:textAlignment w:val="auto"/>
              <w:rPr>
                <w:rFonts w:hint="eastAsia"/>
              </w:rPr>
            </w:pPr>
            <w:r>
              <w:rPr>
                <w:rFonts w:hint="eastAsia"/>
              </w:rPr>
              <w:t>服务端口</w:t>
            </w:r>
            <w:r>
              <w:rPr>
                <w:rFonts w:hint="eastAsia"/>
              </w:rPr>
              <mc:AlternateContent>
                <mc:Choice Requires="wps">
                  <w:drawing>
                    <wp:anchor distT="0" distB="0" distL="114300" distR="114300" simplePos="0" relativeHeight="25166028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3" name="文本框 3"/>
                      <wp:cNvGraphicFramePr/>
                      <a:graphic xmlns:a="http://schemas.openxmlformats.org/drawingml/2006/main">
                        <a:graphicData uri="http://schemas.microsoft.com/office/word/2010/wordprocessingShape">
                          <wps:wsp>
                            <wps:cNvSpPr txBox="1"/>
                            <wps:spPr>
                              <a:xfrm>
                                <a:off x="0" y="0"/>
                                <a:ext cx="76200" cy="46418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6028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kMha3qgBAA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6233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 name="文本框 5"/>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6233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9PmshKgBAA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6336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6" name="文本框 6"/>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6336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ayGBx6gBAA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6438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 name="文本框 7"/>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6438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IWu1T6gBAA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6540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8" name="文本框 8"/>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6540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g9de26gBAA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6643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 name="文本框 9"/>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6643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PoRJ0tMAAAAFAQAADwAAAAAA&#10;AAABACAAAAAiAAAAZHJzL2Rvd25yZXYueG1sUEsBAhQAFAAAAAgAh07iQMmdalOmAQAAPgMAAA4A&#10;AAAAAAAAAQAgAAAAIgEAAGRycy9lMm9Eb2MueG1sUEsFBgAAAAAGAAYAWQEAADo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6745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0" name="文本框 10"/>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6745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PoRJ0tMAAAAFAQAADwAAAAAA&#10;AAABACAAAAAiAAAAZHJzL2Rvd25yZXYueG1sUEsBAhQAFAAAAAgAh07iQECXIN6mAQAAQAMAAA4A&#10;AAAAAAAAAQAgAAAAIgEAAGRycy9lMm9Eb2MueG1sUEsFBgAAAAAGAAYAWQEAADo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6848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 name="文本框 11"/>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6848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whngkK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6950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2" name="文本框 12"/>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6950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RIqhQ6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7052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3" name="文本框 13"/>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7052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xgRhDa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7155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4" name="文本框 14"/>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7155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CatTPq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5926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5" name="文本框 15"/>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5926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iyWTcK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72576" behindDoc="0" locked="0" layoutInCell="1" allowOverlap="1">
                      <wp:simplePos x="0" y="0"/>
                      <wp:positionH relativeFrom="column">
                        <wp:posOffset>133350</wp:posOffset>
                      </wp:positionH>
                      <wp:positionV relativeFrom="paragraph">
                        <wp:posOffset>990600</wp:posOffset>
                      </wp:positionV>
                      <wp:extent cx="76200" cy="463550"/>
                      <wp:effectExtent l="38100" t="0" r="38100" b="0"/>
                      <wp:wrapNone/>
                      <wp:docPr id="25" name="文本框 25"/>
                      <wp:cNvGraphicFramePr/>
                      <a:graphic xmlns:a="http://schemas.openxmlformats.org/drawingml/2006/main">
                        <a:graphicData uri="http://schemas.microsoft.com/office/word/2010/wordprocessingShape">
                          <wps:wsp>
                            <wps:cNvSpPr txBox="1"/>
                            <wps:spPr>
                              <a:xfrm>
                                <a:off x="0" y="0"/>
                                <a:ext cx="76200" cy="46418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78pt;height:36.5pt;width:6pt;z-index:251672576;mso-width-relative:page;mso-height-relative:page;" filled="f" stroked="f" coordsize="21600,21600" o:gfxdata="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JtLmCdQAAAAJAQAADwAA&#10;AAAAAAABACAAAAAiAAAAZHJzL2Rvd25yZXYueG1sUEsBAhQAFAAAAAgAh07iQFfCNqioAQAAQAMA&#10;AA4AAAAAAAAAAQAgAAAAIw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73600" behindDoc="0" locked="0" layoutInCell="1" allowOverlap="1">
                      <wp:simplePos x="0" y="0"/>
                      <wp:positionH relativeFrom="column">
                        <wp:posOffset>133350</wp:posOffset>
                      </wp:positionH>
                      <wp:positionV relativeFrom="paragraph">
                        <wp:posOffset>990600</wp:posOffset>
                      </wp:positionV>
                      <wp:extent cx="76200" cy="463550"/>
                      <wp:effectExtent l="38100" t="0" r="38100" b="0"/>
                      <wp:wrapNone/>
                      <wp:docPr id="26" name="文本框 26"/>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78pt;height:36.5pt;width:6pt;z-index:251673600;mso-width-relative:page;mso-height-relative:page;" filled="f" stroked="f" coordsize="21600,21600" o:gfxdata="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CbS5gnUAAAACQEAAA8A&#10;AAAAAAAAAQAgAAAAIgAAAGRycy9kb3ducmV2LnhtbFBLAQIUABQAAAAIAIdO4kCL0dqnqQEAAEAD&#10;AAAOAAAAAAAAAAEAIAAAACMBAABkcnMvZTJvRG9jLnhtbFBLBQYAAAAABgAGAFkBAAA+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74624" behindDoc="0" locked="0" layoutInCell="1" allowOverlap="1">
                      <wp:simplePos x="0" y="0"/>
                      <wp:positionH relativeFrom="column">
                        <wp:posOffset>133350</wp:posOffset>
                      </wp:positionH>
                      <wp:positionV relativeFrom="paragraph">
                        <wp:posOffset>990600</wp:posOffset>
                      </wp:positionV>
                      <wp:extent cx="76200" cy="463550"/>
                      <wp:effectExtent l="38100" t="0" r="38100" b="0"/>
                      <wp:wrapNone/>
                      <wp:docPr id="27" name="文本框 27"/>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78pt;height:36.5pt;width:6pt;z-index:251674624;mso-width-relative:page;mso-height-relative:page;" filled="f" stroked="f" coordsize="21600,21600" o:gfxdata="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CbS5gnUAAAACQEAAA8A&#10;AAAAAAAAAQAgAAAAIgAAAGRycy9kb3ducmV2LnhtbFBLAQIUABQAAAAIAIdO4kAJXxrpqQEAAEAD&#10;AAAOAAAAAAAAAAEAIAAAACMBAABkcnMvZTJvRG9jLnhtbFBLBQYAAAAABgAGAFkBAAA+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75648" behindDoc="0" locked="0" layoutInCell="1" allowOverlap="1">
                      <wp:simplePos x="0" y="0"/>
                      <wp:positionH relativeFrom="column">
                        <wp:posOffset>133350</wp:posOffset>
                      </wp:positionH>
                      <wp:positionV relativeFrom="paragraph">
                        <wp:posOffset>990600</wp:posOffset>
                      </wp:positionV>
                      <wp:extent cx="76200" cy="463550"/>
                      <wp:effectExtent l="38100" t="0" r="38100" b="0"/>
                      <wp:wrapNone/>
                      <wp:docPr id="28" name="文本框 28"/>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78pt;height:36.5pt;width:6pt;z-index:251675648;mso-width-relative:page;mso-height-relative:page;" filled="f" stroked="f" coordsize="21600,21600" o:gfxdata="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CbS5gnUAAAACQEAAA8A&#10;AAAAAAAAAQAgAAAAIgAAAGRycy9kb3ducmV2LnhtbFBLAQIUABQAAAAIAIdO4kAVjr/BqQEAAEAD&#10;AAAOAAAAAAAAAAEAIAAAACMBAABkcnMvZTJvRG9jLnhtbFBLBQYAAAAABgAGAFkBAAA+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76672" behindDoc="0" locked="0" layoutInCell="1" allowOverlap="1">
                      <wp:simplePos x="0" y="0"/>
                      <wp:positionH relativeFrom="column">
                        <wp:posOffset>133350</wp:posOffset>
                      </wp:positionH>
                      <wp:positionV relativeFrom="paragraph">
                        <wp:posOffset>990600</wp:posOffset>
                      </wp:positionV>
                      <wp:extent cx="76200" cy="463550"/>
                      <wp:effectExtent l="38100" t="0" r="38100" b="0"/>
                      <wp:wrapNone/>
                      <wp:docPr id="29" name="文本框 29"/>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78pt;height:36.5pt;width:6pt;z-index:251676672;mso-width-relative:page;mso-height-relative:page;" filled="f" stroked="f" coordsize="21600,21600" o:gfxdata="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CbS5gnUAAAACQEAAA8A&#10;AAAAAAAAAQAgAAAAIgAAAGRycy9kb3ducmV2LnhtbFBLAQIUABQAAAAIAIdO4kCXAH+PqQEAAEAD&#10;AAAOAAAAAAAAAAEAIAAAACMBAABkcnMvZTJvRG9jLnhtbFBLBQYAAAAABgAGAFkBAAA+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59264" behindDoc="0" locked="0" layoutInCell="1" allowOverlap="1">
                      <wp:simplePos x="0" y="0"/>
                      <wp:positionH relativeFrom="column">
                        <wp:posOffset>133350</wp:posOffset>
                      </wp:positionH>
                      <wp:positionV relativeFrom="paragraph">
                        <wp:posOffset>990600</wp:posOffset>
                      </wp:positionV>
                      <wp:extent cx="76200" cy="463550"/>
                      <wp:effectExtent l="38100" t="0" r="38100" b="0"/>
                      <wp:wrapNone/>
                      <wp:docPr id="30" name="文本框 30"/>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78pt;height:36.5pt;width:6pt;z-index:251659264;mso-width-relative:page;mso-height-relative:page;" filled="f" stroked="f" coordsize="21600,21600" o:gfxdata="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JtLmCdQAAAAJAQAADwAA&#10;AAAAAAABACAAAAAiAAAAZHJzL2Rvd25yZXYueG1sUEsBAhQAFAAAAAgAh07iQETS0NmoAQAAQAMA&#10;AA4AAAAAAAAAAQAgAAAAIwEAAGRycy9lMm9Eb2MueG1sUEsFBgAAAAAGAAYAWQEAAD0FAAAAAA==&#10;">
                      <v:fill on="f" focussize="0,0"/>
                      <v:stroke on="f"/>
                      <v:imagedata o:title=""/>
                      <o:lock v:ext="edit" aspectratio="f"/>
                    </v:shape>
                  </w:pict>
                </mc:Fallback>
              </mc:AlternateContent>
            </w:r>
          </w:p>
        </w:tc>
        <w:tc>
          <w:tcPr>
            <w:tcW w:w="8398" w:type="dxa"/>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line="320" w:lineRule="exact"/>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1、帮助用户简单、便捷的针对关键业务系统服务器建立端口基线数据库。</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2、通过定时任务自动对服务器开放的服务端口进行监控与跟踪，如果服务器端口发生变化时，进行告警与提示。（投标时提供功能截图）</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3、帮助用户加强对关键业务系统的业务端口管理，解决了数据中心超大规模服务器数量下，物理服务器和虚拟服务器服务器业务端口难以逐台监管的问题。</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4、实现任务引擎驱动，自动进行资产安全监控，通过工作流引擎驱动，自动创建工单并跟踪。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0" w:hRule="atLeast"/>
        </w:trPr>
        <w:tc>
          <w:tcPr>
            <w:tcW w:w="1166" w:type="dxa"/>
            <w:noWrap/>
            <w:vAlign w:val="center"/>
          </w:tcPr>
          <w:p>
            <w:pPr>
              <w:keepNext w:val="0"/>
              <w:keepLines w:val="0"/>
              <w:pageBreakBefore w:val="0"/>
              <w:widowControl/>
              <w:kinsoku/>
              <w:wordWrap/>
              <w:overflowPunct/>
              <w:topLinePunct w:val="0"/>
              <w:autoSpaceDE/>
              <w:autoSpaceDN/>
              <w:bidi w:val="0"/>
              <w:spacing w:before="157" w:beforeLines="50" w:after="157" w:afterLines="50" w:line="320" w:lineRule="exact"/>
              <w:jc w:val="center"/>
              <w:textAlignment w:val="auto"/>
            </w:pPr>
            <w:r>
              <w:rPr>
                <w:rFonts w:hint="eastAsia"/>
              </w:rPr>
              <w:t>5</w:t>
            </w:r>
          </w:p>
        </w:tc>
        <w:tc>
          <w:tcPr>
            <w:tcW w:w="1161" w:type="dxa"/>
            <w:vAlign w:val="center"/>
          </w:tcPr>
          <w:p>
            <w:pPr>
              <w:keepNext w:val="0"/>
              <w:keepLines w:val="0"/>
              <w:pageBreakBefore w:val="0"/>
              <w:widowControl/>
              <w:kinsoku/>
              <w:wordWrap/>
              <w:overflowPunct/>
              <w:topLinePunct w:val="0"/>
              <w:autoSpaceDE/>
              <w:autoSpaceDN/>
              <w:bidi w:val="0"/>
              <w:spacing w:before="157" w:beforeLines="50" w:after="157" w:afterLines="50" w:line="320" w:lineRule="exact"/>
              <w:textAlignment w:val="auto"/>
            </w:pPr>
            <w:r>
              <w:rPr>
                <w:rFonts w:hint="eastAsia"/>
              </w:rPr>
              <w:t>IP资源</w:t>
            </w:r>
          </w:p>
        </w:tc>
        <w:tc>
          <w:tcPr>
            <w:tcW w:w="8398" w:type="dxa"/>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line="320" w:lineRule="exact"/>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1、支持IPv4和IPv6双栈IP地址动态资源管理，自动统计IP网段IP地址总数、使用状态IP地址详情、未使用状态IP地址详情、离线状态IP地址详情；（投标时提供功能截图）</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2、系统可以帮助用户进行全网IP地址资源的动态管理，包括用户IP资源的登记、重点IP网段的监测，对于登记的IP资源信息，可以自动统计网段内IP详细信息；已使用状态IP地址、未使用状态IP地址、离线状态IP地址等详细的IP资源使用信息；</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3、支持通过建立多级目录进行IP地址段分布管理；</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4、支持手动登记IP地址的使用位置、使用人、部门、联系方式，实现IP地址的MAC地址、关联设备所属位置、设备及设备端口、最近状态变更时间、使用人五级关联定位；（投标时提供功能截图）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0" w:hRule="atLeast"/>
        </w:trPr>
        <w:tc>
          <w:tcPr>
            <w:tcW w:w="1166" w:type="dxa"/>
            <w:noWrap/>
            <w:vAlign w:val="center"/>
          </w:tcPr>
          <w:p>
            <w:pPr>
              <w:keepNext w:val="0"/>
              <w:keepLines w:val="0"/>
              <w:pageBreakBefore w:val="0"/>
              <w:widowControl/>
              <w:kinsoku/>
              <w:wordWrap/>
              <w:overflowPunct/>
              <w:topLinePunct w:val="0"/>
              <w:autoSpaceDE/>
              <w:autoSpaceDN/>
              <w:bidi w:val="0"/>
              <w:spacing w:before="157" w:beforeLines="50" w:after="157" w:afterLines="50" w:line="320" w:lineRule="exact"/>
              <w:jc w:val="center"/>
              <w:textAlignment w:val="auto"/>
            </w:pPr>
            <w:r>
              <w:rPr>
                <w:rFonts w:hint="eastAsia"/>
              </w:rPr>
              <w:t>6</w:t>
            </w:r>
          </w:p>
        </w:tc>
        <w:tc>
          <w:tcPr>
            <w:tcW w:w="1161" w:type="dxa"/>
            <w:noWrap/>
            <w:vAlign w:val="center"/>
          </w:tcPr>
          <w:p>
            <w:pPr>
              <w:keepNext w:val="0"/>
              <w:keepLines w:val="0"/>
              <w:pageBreakBefore w:val="0"/>
              <w:widowControl/>
              <w:kinsoku/>
              <w:wordWrap/>
              <w:overflowPunct/>
              <w:topLinePunct w:val="0"/>
              <w:autoSpaceDE/>
              <w:autoSpaceDN/>
              <w:bidi w:val="0"/>
              <w:spacing w:before="157" w:beforeLines="50" w:after="157" w:afterLines="50" w:line="320" w:lineRule="exact"/>
              <w:textAlignment w:val="auto"/>
              <w:rPr>
                <w:rFonts w:hint="eastAsia"/>
              </w:rPr>
            </w:pPr>
          </w:p>
          <w:p>
            <w:pPr>
              <w:keepNext w:val="0"/>
              <w:keepLines w:val="0"/>
              <w:pageBreakBefore w:val="0"/>
              <w:widowControl/>
              <w:kinsoku/>
              <w:wordWrap/>
              <w:overflowPunct/>
              <w:topLinePunct w:val="0"/>
              <w:autoSpaceDE/>
              <w:autoSpaceDN/>
              <w:bidi w:val="0"/>
              <w:spacing w:before="157" w:beforeLines="50" w:after="157" w:afterLines="50" w:line="320" w:lineRule="exact"/>
              <w:textAlignment w:val="auto"/>
              <w:rPr>
                <w:rFonts w:hint="eastAsia"/>
              </w:rPr>
            </w:pPr>
          </w:p>
          <w:p>
            <w:pPr>
              <w:keepNext w:val="0"/>
              <w:keepLines w:val="0"/>
              <w:pageBreakBefore w:val="0"/>
              <w:widowControl/>
              <w:kinsoku/>
              <w:wordWrap/>
              <w:overflowPunct/>
              <w:topLinePunct w:val="0"/>
              <w:autoSpaceDE/>
              <w:autoSpaceDN/>
              <w:bidi w:val="0"/>
              <w:spacing w:before="157" w:beforeLines="50" w:after="157" w:afterLines="50" w:line="320" w:lineRule="exact"/>
              <w:textAlignment w:val="auto"/>
              <w:rPr>
                <w:rFonts w:hint="eastAsia"/>
              </w:rPr>
            </w:pPr>
          </w:p>
          <w:p>
            <w:pPr>
              <w:keepNext w:val="0"/>
              <w:keepLines w:val="0"/>
              <w:pageBreakBefore w:val="0"/>
              <w:widowControl/>
              <w:kinsoku/>
              <w:wordWrap/>
              <w:overflowPunct/>
              <w:topLinePunct w:val="0"/>
              <w:autoSpaceDE/>
              <w:autoSpaceDN/>
              <w:bidi w:val="0"/>
              <w:spacing w:before="157" w:beforeLines="50" w:after="157" w:afterLines="50" w:line="320" w:lineRule="exact"/>
              <w:textAlignment w:val="auto"/>
              <w:rPr>
                <w:rFonts w:hint="eastAsia"/>
              </w:rPr>
            </w:pPr>
          </w:p>
          <w:p>
            <w:pPr>
              <w:keepNext w:val="0"/>
              <w:keepLines w:val="0"/>
              <w:pageBreakBefore w:val="0"/>
              <w:widowControl/>
              <w:kinsoku/>
              <w:wordWrap/>
              <w:overflowPunct/>
              <w:topLinePunct w:val="0"/>
              <w:autoSpaceDE/>
              <w:autoSpaceDN/>
              <w:bidi w:val="0"/>
              <w:spacing w:before="157" w:beforeLines="50" w:after="157" w:afterLines="50" w:line="320" w:lineRule="exact"/>
              <w:textAlignment w:val="auto"/>
            </w:pPr>
            <w:r>
              <w:rPr>
                <w:rFonts w:hint="eastAsia"/>
              </w:rPr>
              <w:t>机房视频</w:t>
            </w:r>
            <w:r>
              <w:rPr>
                <w:rFonts w:hint="eastAsia"/>
              </w:rPr>
              <mc:AlternateContent>
                <mc:Choice Requires="wps">
                  <w:drawing>
                    <wp:anchor distT="0" distB="0" distL="114300" distR="114300" simplePos="0" relativeHeight="251677696" behindDoc="0" locked="0" layoutInCell="1" allowOverlap="1">
                      <wp:simplePos x="0" y="0"/>
                      <wp:positionH relativeFrom="column">
                        <wp:posOffset>133350</wp:posOffset>
                      </wp:positionH>
                      <wp:positionV relativeFrom="paragraph">
                        <wp:posOffset>0</wp:posOffset>
                      </wp:positionV>
                      <wp:extent cx="76200" cy="1123950"/>
                      <wp:effectExtent l="19050" t="0" r="19050" b="0"/>
                      <wp:wrapNone/>
                      <wp:docPr id="45" name="文本框 45"/>
                      <wp:cNvGraphicFramePr/>
                      <a:graphic xmlns:a="http://schemas.openxmlformats.org/drawingml/2006/main">
                        <a:graphicData uri="http://schemas.microsoft.com/office/word/2010/wordprocessingShape">
                          <wps:wsp>
                            <wps:cNvSpPr txBox="1">
                              <a:spLocks noChangeArrowheads="1"/>
                            </wps:cNvSpPr>
                            <wps:spPr>
                              <a:xfrm>
                                <a:off x="0" y="0"/>
                                <a:ext cx="76200" cy="1121410"/>
                              </a:xfrm>
                              <a:prstGeom prst="rect">
                                <a:avLst/>
                              </a:prstGeom>
                              <a:noFill/>
                              <a:ln>
                                <a:noFill/>
                              </a:ln>
                            </wps:spPr>
                            <wps:bodyPr/>
                          </wps:wsp>
                        </a:graphicData>
                      </a:graphic>
                    </wp:anchor>
                  </w:drawing>
                </mc:Choice>
                <mc:Fallback>
                  <w:pict>
                    <v:shape id="_x0000_s1026" o:spid="_x0000_s1026" o:spt="202" type="#_x0000_t202" style="position:absolute;left:0pt;margin-left:10.5pt;margin-top:0pt;height:88.5pt;width:6pt;z-index:251677696;mso-width-relative:page;mso-height-relative:page;" filled="f" stroked="f" coordsize="21600,21600" o:gfxdata="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BV6gWNQAAAAGAQAADwAAAAAAAAABACAAAAAiAAAAZHJzL2Rvd25yZXYueG1sUEsBAhQA&#10;FAAAAAgAh07iQI/PkAS9AQAAaAMAAA4AAAAAAAAAAQAgAAAAIwEAAGRycy9lMm9Eb2MueG1sUEsF&#10;BgAAAAAGAAYAWQEAAFI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7872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46" name="文本框 46"/>
                      <wp:cNvGraphicFramePr/>
                      <a:graphic xmlns:a="http://schemas.openxmlformats.org/drawingml/2006/main">
                        <a:graphicData uri="http://schemas.microsoft.com/office/word/2010/wordprocessingShape">
                          <wps:wsp>
                            <wps:cNvSpPr txBox="1"/>
                            <wps:spPr>
                              <a:xfrm>
                                <a:off x="0" y="0"/>
                                <a:ext cx="76200" cy="46418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7872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N2eZ3O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7974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47" name="文本框 47"/>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7974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AWQCuG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8076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48" name="文本框 48"/>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8076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BlBr8m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8179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49" name="文本框 49"/>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8179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JvPb4e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8281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0" name="文本框 50"/>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8281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SB3A0a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8384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1" name="文本框 51"/>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8384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MqTAJ+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8486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2" name="文本框 52"/>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8486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EwAQUy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8588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3" name="文本框 53"/>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8588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D6ESdLTAAAABQEAAA8A&#10;AAAAAAAAAQAgAAAAIgAAAGRycy9kb3ducmV2LnhtbFBLAQIUABQAAAAIAIdO4kDOjoECqgEAAEAD&#10;AAAOAAAAAAAAAAEAIAAAACIBAABkcnMvZTJvRG9jLnhtbFBLBQYAAAAABgAGAFkBAAA+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8691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4" name="文本框 54"/>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8691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AEhszG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8793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5" name="文本框 55"/>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8793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IOvc3+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8896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6" name="文本框 56"/>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8896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AU8Mqy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8998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7" name="文本框 57"/>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8998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Iey8uK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9100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8" name="文本框 58"/>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9100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JtjV8q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9203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59" name="文本框 59"/>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9203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Bntl4S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9305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60" name="文本框 60"/>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9305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D6ESdLTAAAABQEAAA8AAAAA&#10;AAAAAQAgAAAAIgAAAGRycy9kb3ducmV2LnhtbFBLAQIUABQAAAAIAIdO4kDOesjVpwEAAEADAAAO&#10;AAAAAAAAAAEAIAAAACIBAABkcnMvZTJvRG9jLnhtbFBLBQYAAAAABgAGAFkBAAA7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9408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61" name="文本框 61"/>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9408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Ez0CJu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9510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62" name="文本框 62"/>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9510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MpnSUi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9612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63" name="文本框 63"/>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9612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EjpiQa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9715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64" name="文本框 64"/>
                      <wp:cNvGraphicFramePr/>
                      <a:graphic xmlns:a="http://schemas.openxmlformats.org/drawingml/2006/main">
                        <a:graphicData uri="http://schemas.microsoft.com/office/word/2010/wordprocessingShape">
                          <wps:wsp>
                            <wps:cNvSpPr txBox="1"/>
                            <wps:spPr>
                              <a:xfrm>
                                <a:off x="0" y="0"/>
                                <a:ext cx="76200" cy="46164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9715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Fqi7Gq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9817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65" name="文本框 65"/>
                      <wp:cNvGraphicFramePr/>
                      <a:graphic xmlns:a="http://schemas.openxmlformats.org/drawingml/2006/main">
                        <a:graphicData uri="http://schemas.microsoft.com/office/word/2010/wordprocessingShape">
                          <wps:wsp>
                            <wps:cNvSpPr txBox="1"/>
                            <wps:spPr>
                              <a:xfrm>
                                <a:off x="0" y="0"/>
                                <a:ext cx="76200" cy="46164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69817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JQme1S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699200" behindDoc="0" locked="0" layoutInCell="1" allowOverlap="1">
                      <wp:simplePos x="0" y="0"/>
                      <wp:positionH relativeFrom="column">
                        <wp:posOffset>133350</wp:posOffset>
                      </wp:positionH>
                      <wp:positionV relativeFrom="paragraph">
                        <wp:posOffset>0</wp:posOffset>
                      </wp:positionV>
                      <wp:extent cx="76200" cy="1123950"/>
                      <wp:effectExtent l="19050" t="0" r="19050" b="0"/>
                      <wp:wrapNone/>
                      <wp:docPr id="66" name="文本框 66"/>
                      <wp:cNvGraphicFramePr/>
                      <a:graphic xmlns:a="http://schemas.openxmlformats.org/drawingml/2006/main">
                        <a:graphicData uri="http://schemas.microsoft.com/office/word/2010/wordprocessingShape">
                          <wps:wsp>
                            <wps:cNvSpPr txBox="1">
                              <a:spLocks noChangeArrowheads="1"/>
                            </wps:cNvSpPr>
                            <wps:spPr>
                              <a:xfrm>
                                <a:off x="0" y="0"/>
                                <a:ext cx="76200" cy="1121410"/>
                              </a:xfrm>
                              <a:prstGeom prst="rect">
                                <a:avLst/>
                              </a:prstGeom>
                              <a:noFill/>
                              <a:ln>
                                <a:noFill/>
                              </a:ln>
                            </wps:spPr>
                            <wps:bodyPr/>
                          </wps:wsp>
                        </a:graphicData>
                      </a:graphic>
                    </wp:anchor>
                  </w:drawing>
                </mc:Choice>
                <mc:Fallback>
                  <w:pict>
                    <v:shape id="_x0000_s1026" o:spid="_x0000_s1026" o:spt="202" type="#_x0000_t202" style="position:absolute;left:0pt;margin-left:10.5pt;margin-top:0pt;height:88.5pt;width:6pt;z-index:251699200;mso-width-relative:page;mso-height-relative:page;" filled="f" stroked="f" coordsize="21600,21600" o:gfxdata="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FXqBY1AAAAAYBAAAPAAAAAAAAAAEAIAAAACIAAABkcnMvZG93bnJldi54bWxQSwECFAAU&#10;AAAACACHTuJA2kh6UbwBAABoAwAADgAAAAAAAAABACAAAAAjAQAAZHJzL2Uyb0RvYy54bWxQSwUG&#10;AAAAAAYABgBZAQAAUQ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0022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67" name="文本框 67"/>
                      <wp:cNvGraphicFramePr/>
                      <a:graphic xmlns:a="http://schemas.openxmlformats.org/drawingml/2006/main">
                        <a:graphicData uri="http://schemas.microsoft.com/office/word/2010/wordprocessingShape">
                          <wps:wsp>
                            <wps:cNvSpPr txBox="1"/>
                            <wps:spPr>
                              <a:xfrm>
                                <a:off x="0" y="0"/>
                                <a:ext cx="76200" cy="46418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0022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FtVVzq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0124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68" name="文本框 68"/>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0124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HQRfzq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0227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69" name="文本框 69"/>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0227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n4qfgK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0329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0" name="文本框 70"/>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0329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D6ESdLTAAAABQEAAA8AAAAA&#10;AAAAAQAgAAAAIgAAAGRycy9kb3ducmV2LnhtbFBLAQIUABQAAAAIAIdO4kBMWDDWpwEAAEADAAAO&#10;AAAAAAAAAAEAIAAAACIBAABkcnMvZTJvRG9jLnhtbFBLBQYAAAAABgAGAFkBAAA7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0432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1" name="文本框 71"/>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0432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M7W8Ji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0534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2" name="文本框 72"/>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0534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EhFsUu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0636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3" name="文本框 73"/>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0636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MrLcQW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0739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4" name="文本框 74"/>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0739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AVkQza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0841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5" name="文本框 75"/>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0841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Ifqg3i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0944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6" name="文本框 76"/>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0944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AXnCq6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1046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7" name="文本框 77"/>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1046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IP3AuW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1148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8" name="文本框 78"/>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1148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nyanza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1251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79" name="文本框 79"/>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1251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Hahng6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1353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80" name="文本框 80"/>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1353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0qEZwq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1456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81" name="文本框 81"/>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1456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FAv2Yy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1558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82" name="文本框 82"/>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1558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Na8mF+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1660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83" name="文本框 83"/>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1660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FQyWBG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1763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84" name="文本框 84"/>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1763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JudaiK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1865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85" name="文本框 85"/>
                      <wp:cNvGraphicFramePr/>
                      <a:graphic xmlns:a="http://schemas.openxmlformats.org/drawingml/2006/main">
                        <a:graphicData uri="http://schemas.microsoft.com/office/word/2010/wordprocessingShape">
                          <wps:wsp>
                            <wps:cNvSpPr txBox="1"/>
                            <wps:spPr>
                              <a:xfrm>
                                <a:off x="0" y="0"/>
                                <a:ext cx="76200" cy="46164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1865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Ij9qkO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1968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86" name="文本框 86"/>
                      <wp:cNvGraphicFramePr/>
                      <a:graphic xmlns:a="http://schemas.openxmlformats.org/drawingml/2006/main">
                        <a:graphicData uri="http://schemas.microsoft.com/office/word/2010/wordprocessingShape">
                          <wps:wsp>
                            <wps:cNvSpPr txBox="1"/>
                            <wps:spPr>
                              <a:xfrm>
                                <a:off x="0" y="0"/>
                                <a:ext cx="76200" cy="46164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1968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A5u65C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20704" behindDoc="0" locked="0" layoutInCell="1" allowOverlap="1">
                      <wp:simplePos x="0" y="0"/>
                      <wp:positionH relativeFrom="column">
                        <wp:posOffset>133350</wp:posOffset>
                      </wp:positionH>
                      <wp:positionV relativeFrom="paragraph">
                        <wp:posOffset>0</wp:posOffset>
                      </wp:positionV>
                      <wp:extent cx="76200" cy="1123950"/>
                      <wp:effectExtent l="19050" t="0" r="19050" b="0"/>
                      <wp:wrapNone/>
                      <wp:docPr id="87" name="文本框 87"/>
                      <wp:cNvGraphicFramePr/>
                      <a:graphic xmlns:a="http://schemas.openxmlformats.org/drawingml/2006/main">
                        <a:graphicData uri="http://schemas.microsoft.com/office/word/2010/wordprocessingShape">
                          <wps:wsp>
                            <wps:cNvSpPr txBox="1">
                              <a:spLocks noChangeArrowheads="1"/>
                            </wps:cNvSpPr>
                            <wps:spPr>
                              <a:xfrm>
                                <a:off x="0" y="0"/>
                                <a:ext cx="76200" cy="1121410"/>
                              </a:xfrm>
                              <a:prstGeom prst="rect">
                                <a:avLst/>
                              </a:prstGeom>
                              <a:noFill/>
                              <a:ln>
                                <a:noFill/>
                              </a:ln>
                            </wps:spPr>
                            <wps:bodyPr/>
                          </wps:wsp>
                        </a:graphicData>
                      </a:graphic>
                    </wp:anchor>
                  </w:drawing>
                </mc:Choice>
                <mc:Fallback>
                  <w:pict>
                    <v:shape id="_x0000_s1026" o:spid="_x0000_s1026" o:spt="202" type="#_x0000_t202" style="position:absolute;left:0pt;margin-left:10.5pt;margin-top:0pt;height:88.5pt;width:6pt;z-index:251720704;mso-width-relative:page;mso-height-relative:page;" filled="f" stroked="f" coordsize="21600,21600" o:gfxdata="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FXqBY1AAAAAYBAAAPAAAAAAAAAAEAIAAAACIAAABkcnMvZG93bnJldi54bWxQSwECFAAU&#10;AAAACACHTuJA2wELR7wBAABoAwAADgAAAAAAAAABACAAAAAjAQAAZHJzL2Uyb0RvYy54bWxQSwUG&#10;AAAAAAYABgBZAQAAUQ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2172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88" name="文本框 88"/>
                      <wp:cNvGraphicFramePr/>
                      <a:graphic xmlns:a="http://schemas.openxmlformats.org/drawingml/2006/main">
                        <a:graphicData uri="http://schemas.microsoft.com/office/word/2010/wordprocessingShape">
                          <wps:wsp>
                            <wps:cNvSpPr txBox="1"/>
                            <wps:spPr>
                              <a:xfrm>
                                <a:off x="0" y="0"/>
                                <a:ext cx="76200" cy="46418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2172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FtfIwW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2275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89" name="文本框 89"/>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2275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INRTpepAQAAQA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2377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0" name="文本框 90"/>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2377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D6ESdLTAAAABQEAAA8AAAAA&#10;AAAAAQAgAAAAIgAAAGRycy9kb3ducmV2LnhtbFBLAQIUABQAAAAIAIdO4kBQg+HBpwEAAEADAAAO&#10;AAAAAAAAAAEAIAAAACIBAABkcnMvZTJvRG9jLnhtbFBLBQYAAAAABgAGAFkBAAA7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2480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1" name="文本框 91"/>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2480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0g0hj6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2582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2" name="文本框 92"/>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2582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VJ5gXK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2684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3" name="文本框 93"/>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2684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1hCgEq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2787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4" name="文本框 94"/>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2787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Gb+SIa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2889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5" name="文本框 95"/>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2889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D6ESdLTAAAABQEAAA8AAAAA&#10;AAAAAQAgAAAAIgAAAGRycy9kb3ducmV2LnhtbFBLAQIUABQAAAAIAIdO4kCbMVJvpwEAAEADAAAO&#10;AAAAAAAAAAEAIAAAACIBAABkcnMvZTJvRG9jLnhtbFBLBQYAAAAABgAGAFkBAAA7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2992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6" name="文本框 96"/>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2992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D6ESdLTAAAABQEAAA8AAAAA&#10;AAAAAQAgAAAAIgAAAGRycy9kb3ducmV2LnhtbFBLAQIUABQAAAAIAIdO4kAdohO8pwEAAEADAAAO&#10;AAAAAAAAAAEAIAAAACIBAABkcnMvZTJvRG9jLnhtbFBLBQYAAAAABgAGAFkBAAA7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3094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7" name="文本框 97"/>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3094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nyzT8q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3196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8" name="文本框 98"/>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3196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D6ESdLTAAAABQEAAA8AAAAA&#10;AAAAAQAgAAAAIgAAAGRycy9kb3ducmV2LnhtbFBLAQIUABQAAAAIAIdO4kCD/XbapwEAAEADAAAO&#10;AAAAAAAAAAEAIAAAACIBAABkcnMvZTJvRG9jLnhtbFBLBQYAAAAABgAGAFkBAAA7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3299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99" name="文本框 99"/>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3299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AXO2lKgBAABA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3401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00" name="文本框 100"/>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3401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A+hEnS0wAAAAUBAAAPAAAA&#10;AAAAAAEAIAAAACIAAABkcnMvZG93bnJldi54bWxQSwECFAAUAAAACACHTuJAWDK7T6gBAABCAwAA&#10;DgAAAAAAAAABACAAAAAiAQAAZHJzL2Uyb0RvYy54bWxQSwUGAAAAAAYABgBZAQAAPA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3504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01" name="文本框 101"/>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3504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JwCApS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3606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02" name="文本框 102"/>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3606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JFVuCO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3708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03" name="文本框 103"/>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3708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D6ESdLTAAAABQEAAA8A&#10;AAAAAAAAAQAgAAAAIgAAAGRycy9kb3ducmV2LnhtbFBLAQIUABQAAAAIAIdO4kBVZQH4qgEAAEID&#10;AAAOAAAAAAAAAAEAIAAAACIBAABkcnMvZTJvRG9jLnhtbFBLBQYAAAAABgAGAFkBAAA+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3811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04" name="文本框 104"/>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3811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Mr9vZe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3913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05" name="文本框 105"/>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3913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A7NBEy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4016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06" name="文本框 106"/>
                      <wp:cNvGraphicFramePr/>
                      <a:graphic xmlns:a="http://schemas.openxmlformats.org/drawingml/2006/main">
                        <a:graphicData uri="http://schemas.microsoft.com/office/word/2010/wordprocessingShape">
                          <wps:wsp>
                            <wps:cNvSpPr txBox="1"/>
                            <wps:spPr>
                              <a:xfrm>
                                <a:off x="0" y="0"/>
                                <a:ext cx="76200" cy="46164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4016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JJ0vtS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4118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07" name="文本框 107"/>
                      <wp:cNvGraphicFramePr/>
                      <a:graphic xmlns:a="http://schemas.openxmlformats.org/drawingml/2006/main">
                        <a:graphicData uri="http://schemas.microsoft.com/office/word/2010/wordprocessingShape">
                          <wps:wsp>
                            <wps:cNvSpPr txBox="1"/>
                            <wps:spPr>
                              <a:xfrm>
                                <a:off x="0" y="0"/>
                                <a:ext cx="76200" cy="46164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4118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FZEBw+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42208" behindDoc="0" locked="0" layoutInCell="1" allowOverlap="1">
                      <wp:simplePos x="0" y="0"/>
                      <wp:positionH relativeFrom="column">
                        <wp:posOffset>133350</wp:posOffset>
                      </wp:positionH>
                      <wp:positionV relativeFrom="paragraph">
                        <wp:posOffset>0</wp:posOffset>
                      </wp:positionV>
                      <wp:extent cx="76200" cy="1123950"/>
                      <wp:effectExtent l="19050" t="0" r="19050" b="0"/>
                      <wp:wrapNone/>
                      <wp:docPr id="108" name="文本框 108"/>
                      <wp:cNvGraphicFramePr/>
                      <a:graphic xmlns:a="http://schemas.openxmlformats.org/drawingml/2006/main">
                        <a:graphicData uri="http://schemas.microsoft.com/office/word/2010/wordprocessingShape">
                          <wps:wsp>
                            <wps:cNvSpPr txBox="1">
                              <a:spLocks noChangeArrowheads="1"/>
                            </wps:cNvSpPr>
                            <wps:spPr>
                              <a:xfrm>
                                <a:off x="0" y="0"/>
                                <a:ext cx="76200" cy="1121410"/>
                              </a:xfrm>
                              <a:prstGeom prst="rect">
                                <a:avLst/>
                              </a:prstGeom>
                              <a:noFill/>
                              <a:ln>
                                <a:noFill/>
                              </a:ln>
                            </wps:spPr>
                            <wps:bodyPr/>
                          </wps:wsp>
                        </a:graphicData>
                      </a:graphic>
                    </wp:anchor>
                  </w:drawing>
                </mc:Choice>
                <mc:Fallback>
                  <w:pict>
                    <v:shape id="_x0000_s1026" o:spid="_x0000_s1026" o:spt="202" type="#_x0000_t202" style="position:absolute;left:0pt;margin-left:10.5pt;margin-top:0pt;height:88.5pt;width:6pt;z-index:251742208;mso-width-relative:page;mso-height-relative:page;" filled="f" stroked="f" coordsize="21600,21600" o:gfxdata="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AVeoFjUAAAABgEAAA8AAAAAAAAAAQAgAAAAIgAAAGRycy9kb3ducmV2LnhtbFBLAQIUABQA&#10;AAAIAIdO4kCrK4PJuwEAAGoDAAAOAAAAAAAAAAEAIAAAACMBAABkcnMvZTJvRG9jLnhtbFBLBQYA&#10;AAAABgAGAFkBAABQBQ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43232" behindDoc="0" locked="0" layoutInCell="1" allowOverlap="1">
                      <wp:simplePos x="0" y="0"/>
                      <wp:positionH relativeFrom="column">
                        <wp:posOffset>133350</wp:posOffset>
                      </wp:positionH>
                      <wp:positionV relativeFrom="paragraph">
                        <wp:posOffset>0</wp:posOffset>
                      </wp:positionV>
                      <wp:extent cx="76200" cy="1123950"/>
                      <wp:effectExtent l="19050" t="0" r="19050" b="0"/>
                      <wp:wrapNone/>
                      <wp:docPr id="109" name="文本框 109"/>
                      <wp:cNvGraphicFramePr/>
                      <a:graphic xmlns:a="http://schemas.openxmlformats.org/drawingml/2006/main">
                        <a:graphicData uri="http://schemas.microsoft.com/office/word/2010/wordprocessingShape">
                          <wps:wsp>
                            <wps:cNvSpPr txBox="1">
                              <a:spLocks noChangeArrowheads="1"/>
                            </wps:cNvSpPr>
                            <wps:spPr>
                              <a:xfrm>
                                <a:off x="0" y="0"/>
                                <a:ext cx="76200" cy="1121410"/>
                              </a:xfrm>
                              <a:prstGeom prst="rect">
                                <a:avLst/>
                              </a:prstGeom>
                              <a:noFill/>
                              <a:ln>
                                <a:noFill/>
                              </a:ln>
                            </wps:spPr>
                            <wps:bodyPr/>
                          </wps:wsp>
                        </a:graphicData>
                      </a:graphic>
                    </wp:anchor>
                  </w:drawing>
                </mc:Choice>
                <mc:Fallback>
                  <w:pict>
                    <v:shape id="_x0000_s1026" o:spid="_x0000_s1026" o:spt="202" type="#_x0000_t202" style="position:absolute;left:0pt;margin-left:10.5pt;margin-top:0pt;height:88.5pt;width:6pt;z-index:251743232;mso-width-relative:page;mso-height-relative:page;" filled="f" stroked="f" coordsize="21600,21600" o:gfxdata="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FXqBY1AAAAAYBAAAPAAAAAAAAAAEAIAAAACIAAABkcnMvZG93bnJldi54bWxQSwECFAAU&#10;AAAACACHTuJAkVOvYLwBAABqAwAADgAAAAAAAAABACAAAAAjAQAAZHJzL2Uyb0RvYy54bWxQSwUG&#10;AAAAAAYABgBZAQAAUQU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4425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0" name="文本框 110"/>
                      <wp:cNvGraphicFramePr/>
                      <a:graphic xmlns:a="http://schemas.openxmlformats.org/drawingml/2006/main">
                        <a:graphicData uri="http://schemas.microsoft.com/office/word/2010/wordprocessingShape">
                          <wps:wsp>
                            <wps:cNvSpPr txBox="1"/>
                            <wps:spPr>
                              <a:xfrm>
                                <a:off x="0" y="0"/>
                                <a:ext cx="76200" cy="464185"/>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4425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JsNxA+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4528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1" name="文本框 111"/>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4528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AW90Ai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4630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2" name="文本框 112"/>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4630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Ajqar+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4732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3" name="文本框 113"/>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4732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Mza02S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4835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4" name="文本框 114"/>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4835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FNCbwu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4937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5" name="文本框 115"/>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4937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Jdy1tC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50400"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6" name="文本框 116"/>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50400;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JolbGe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51424"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7" name="文本框 117"/>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51424;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F4V1by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52448"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8" name="文本框 118"/>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52448;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KQUFbi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53472"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19" name="文本框 119"/>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53472;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PoRJ0tMAAAAFAQAADwAA&#10;AAAAAAABACAAAAAiAAAAZHJzL2Rvd25yZXYueG1sUEsBAhQAFAAAAAgAh07iQGAkrGOpAQAAQgMA&#10;AA4AAAAAAAAAAQAgAAAAIgEAAGRycy9lMm9Eb2MueG1sUEsFBgAAAAAGAAYAWQEAAD0FAAAAAA==&#10;">
                      <v:fill on="f" focussize="0,0"/>
                      <v:stroke on="f"/>
                      <v:imagedata o:title=""/>
                      <o:lock v:ext="edit" aspectratio="f"/>
                    </v:shape>
                  </w:pict>
                </mc:Fallback>
              </mc:AlternateContent>
            </w:r>
            <w:r>
              <w:rPr>
                <w:rFonts w:hint="eastAsia"/>
              </w:rPr>
              <mc:AlternateContent>
                <mc:Choice Requires="wps">
                  <w:drawing>
                    <wp:anchor distT="0" distB="0" distL="114300" distR="114300" simplePos="0" relativeHeight="251754496" behindDoc="0" locked="0" layoutInCell="1" allowOverlap="1">
                      <wp:simplePos x="0" y="0"/>
                      <wp:positionH relativeFrom="column">
                        <wp:posOffset>133350</wp:posOffset>
                      </wp:positionH>
                      <wp:positionV relativeFrom="paragraph">
                        <wp:posOffset>0</wp:posOffset>
                      </wp:positionV>
                      <wp:extent cx="76200" cy="463550"/>
                      <wp:effectExtent l="38100" t="0" r="38100" b="0"/>
                      <wp:wrapNone/>
                      <wp:docPr id="120" name="文本框 120"/>
                      <wp:cNvGraphicFramePr/>
                      <a:graphic xmlns:a="http://schemas.openxmlformats.org/drawingml/2006/main">
                        <a:graphicData uri="http://schemas.microsoft.com/office/word/2010/wordprocessingShape">
                          <wps:wsp>
                            <wps:cNvSpPr txBox="1"/>
                            <wps:spPr>
                              <a:xfrm>
                                <a:off x="0" y="0"/>
                                <a:ext cx="76200" cy="464820"/>
                              </a:xfrm>
                              <a:prstGeom prst="rect">
                                <a:avLst/>
                              </a:prstGeom>
                              <a:noFill/>
                              <a:ln w="9525">
                                <a:noFill/>
                              </a:ln>
                            </wps:spPr>
                            <wps:bodyPr/>
                          </wps:wsp>
                        </a:graphicData>
                      </a:graphic>
                    </wp:anchor>
                  </w:drawing>
                </mc:Choice>
                <mc:Fallback>
                  <w:pict>
                    <v:shape id="_x0000_s1026" o:spid="_x0000_s1026" o:spt="202" type="#_x0000_t202" style="position:absolute;left:0pt;margin-left:10.5pt;margin-top:0pt;height:36.5pt;width:6pt;z-index:251754496;mso-width-relative:page;mso-height-relative:page;" filled="f" stroked="f" coordsize="21600,21600" o:gfxdata="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D6ESdLTAAAABQEAAA8AAAAA&#10;AAAAAQAgAAAAIgAAAGRycy9kb3ducmV2LnhtbFBLAQIUABQAAAAIAIdO4kArS2+tpwEAAEIDAAAO&#10;AAAAAAAAAAEAIAAAACIBAABkcnMvZTJvRG9jLnhtbFBLBQYAAAAABgAGAFkBAAA7BQAAAAA=&#10;">
                      <v:fill on="f" focussize="0,0"/>
                      <v:stroke on="f"/>
                      <v:imagedata o:title=""/>
                      <o:lock v:ext="edit" aspectratio="f"/>
                    </v:shape>
                  </w:pict>
                </mc:Fallback>
              </mc:AlternateContent>
            </w:r>
          </w:p>
        </w:tc>
        <w:tc>
          <w:tcPr>
            <w:tcW w:w="8398" w:type="dxa"/>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line="320" w:lineRule="exact"/>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1、支持按机房进行管理平台、摄像机、NVR录像机进行添加，也可通过配置网段进行资产扫描自动获取。（投标时提供功能截图）</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2、系统支持RTSP、ONVIF、RTMP、HTTP-FLV、M3U8等多种主流的视频流协议，内置高性能流媒体服务器，支持多厂商、不同平台的视频监控系统，例如大华、海康、宇视等主流平台。</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3、系统支持3D视角与监控视角的动态联动功能，能够根据摄像机进行3D视角的定位，也可以根据3D视角自动调度对应的摄像机。</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4、支持一、四、九分屏的监控视频同步展示，支持拖拽定位视频播放功能。</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5、支持配置监控任务实时监控摄像机状态，可通过切换告警模式快速查看发生告警的摄像机信息。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166" w:type="dxa"/>
            <w:noWrap/>
            <w:vAlign w:val="center"/>
          </w:tcPr>
          <w:p>
            <w:pPr>
              <w:keepNext w:val="0"/>
              <w:keepLines w:val="0"/>
              <w:pageBreakBefore w:val="0"/>
              <w:widowControl/>
              <w:kinsoku/>
              <w:wordWrap/>
              <w:overflowPunct/>
              <w:topLinePunct w:val="0"/>
              <w:autoSpaceDE/>
              <w:autoSpaceDN/>
              <w:bidi w:val="0"/>
              <w:spacing w:before="157" w:beforeLines="50" w:after="157" w:afterLines="50" w:line="320" w:lineRule="exact"/>
              <w:jc w:val="center"/>
              <w:textAlignment w:val="auto"/>
            </w:pPr>
            <w:r>
              <w:t>7</w:t>
            </w:r>
          </w:p>
        </w:tc>
        <w:tc>
          <w:tcPr>
            <w:tcW w:w="1161" w:type="dxa"/>
            <w:vAlign w:val="center"/>
          </w:tcPr>
          <w:p>
            <w:pPr>
              <w:keepNext w:val="0"/>
              <w:keepLines w:val="0"/>
              <w:pageBreakBefore w:val="0"/>
              <w:widowControl/>
              <w:kinsoku/>
              <w:wordWrap/>
              <w:overflowPunct/>
              <w:topLinePunct w:val="0"/>
              <w:autoSpaceDE/>
              <w:autoSpaceDN/>
              <w:bidi w:val="0"/>
              <w:spacing w:before="157" w:beforeLines="50" w:after="157" w:afterLines="50" w:line="320" w:lineRule="exact"/>
              <w:textAlignment w:val="auto"/>
            </w:pPr>
            <w:r>
              <w:rPr>
                <w:rFonts w:hint="eastAsia"/>
              </w:rPr>
              <w:t>静态拓扑</w:t>
            </w:r>
          </w:p>
        </w:tc>
        <w:tc>
          <w:tcPr>
            <w:tcW w:w="8398" w:type="dxa"/>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line="320" w:lineRule="exact"/>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1、系统支持用户拓扑图管理，用户可以自行进行系统拓扑图绘制，并进行统一存档与管理。</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2、系统支持拓扑图资产元素与资产监控指标的动态绑定，在查阅系统静态拓扑的同时，动态呈现相关资产的性能指标及链路指标（投标时提供功能截图）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trPr>
        <w:tc>
          <w:tcPr>
            <w:tcW w:w="1166" w:type="dxa"/>
            <w:noWrap/>
            <w:vAlign w:val="center"/>
          </w:tcPr>
          <w:p>
            <w:pPr>
              <w:keepNext w:val="0"/>
              <w:keepLines w:val="0"/>
              <w:pageBreakBefore w:val="0"/>
              <w:widowControl/>
              <w:kinsoku/>
              <w:wordWrap/>
              <w:overflowPunct/>
              <w:topLinePunct w:val="0"/>
              <w:autoSpaceDE/>
              <w:autoSpaceDN/>
              <w:bidi w:val="0"/>
              <w:spacing w:before="157" w:beforeLines="50" w:after="157" w:afterLines="50" w:line="320" w:lineRule="exact"/>
              <w:jc w:val="center"/>
              <w:textAlignment w:val="auto"/>
            </w:pPr>
            <w:r>
              <w:t>8</w:t>
            </w:r>
          </w:p>
        </w:tc>
        <w:tc>
          <w:tcPr>
            <w:tcW w:w="1161" w:type="dxa"/>
            <w:vAlign w:val="center"/>
          </w:tcPr>
          <w:p>
            <w:pPr>
              <w:keepNext w:val="0"/>
              <w:keepLines w:val="0"/>
              <w:pageBreakBefore w:val="0"/>
              <w:widowControl/>
              <w:kinsoku/>
              <w:wordWrap/>
              <w:overflowPunct/>
              <w:topLinePunct w:val="0"/>
              <w:autoSpaceDE/>
              <w:autoSpaceDN/>
              <w:bidi w:val="0"/>
              <w:spacing w:before="157" w:beforeLines="50" w:after="157" w:afterLines="50" w:line="320" w:lineRule="exact"/>
              <w:textAlignment w:val="auto"/>
            </w:pPr>
            <w:r>
              <w:rPr>
                <w:rFonts w:hint="eastAsia"/>
              </w:rPr>
              <w:t>动态拓扑</w:t>
            </w:r>
          </w:p>
        </w:tc>
        <w:tc>
          <w:tcPr>
            <w:tcW w:w="8398" w:type="dxa"/>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line="320" w:lineRule="exact"/>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1、系统支持按照网段和资产类别进行系统拓扑的自动生成功能，用户可以根据不同业务系统归类，生成多个业务系统资产动态拓扑图。（投标时提供功能截图）</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2、动态拓扑支持2D、3D展现，支持关键资产性能监测、链路告警。</w:t>
            </w:r>
            <w:r>
              <w:rPr>
                <w:rFonts w:hint="eastAsia" w:ascii="宋体" w:hAnsi="宋体" w:eastAsia="宋体" w:cs="宋体"/>
                <w:color w:val="000000" w:themeColor="text1"/>
                <w:szCs w:val="21"/>
                <w14:textFill>
                  <w14:solidFill>
                    <w14:schemeClr w14:val="tx1"/>
                  </w14:solidFill>
                </w14:textFill>
              </w:rPr>
              <w:br w:type="textWrapping"/>
            </w:r>
            <w:r>
              <w:rPr>
                <w:rFonts w:hint="eastAsia" w:ascii="宋体" w:hAnsi="宋体" w:eastAsia="宋体" w:cs="宋体"/>
                <w:color w:val="000000" w:themeColor="text1"/>
                <w:szCs w:val="21"/>
                <w14:textFill>
                  <w14:solidFill>
                    <w14:schemeClr w14:val="tx1"/>
                  </w14:solidFill>
                </w14:textFill>
              </w:rPr>
              <w:t>3、可根据用户定义，自动重构动态拓扑展示图，根据展示需求，结合资产类别进行局部拓扑呈现</w:t>
            </w:r>
          </w:p>
        </w:tc>
      </w:tr>
    </w:tbl>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textAlignment w:val="auto"/>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w:t>
      </w:r>
      <w:r>
        <w:rPr>
          <w:rFonts w:ascii="宋体" w:hAnsi="宋体" w:eastAsia="宋体" w:cs="宋体"/>
          <w:b/>
          <w:color w:val="000000" w:themeColor="text1"/>
          <w:szCs w:val="21"/>
          <w14:textFill>
            <w14:solidFill>
              <w14:schemeClr w14:val="tx1"/>
            </w14:solidFill>
          </w14:textFill>
        </w:rPr>
        <w:t>4</w:t>
      </w:r>
      <w:r>
        <w:rPr>
          <w:rFonts w:hint="eastAsia" w:ascii="宋体" w:hAnsi="宋体" w:eastAsia="宋体" w:cs="宋体"/>
          <w:b/>
          <w:color w:val="000000" w:themeColor="text1"/>
          <w:szCs w:val="21"/>
          <w14:textFill>
            <w14:solidFill>
              <w14:schemeClr w14:val="tx1"/>
            </w14:solidFill>
          </w14:textFill>
        </w:rPr>
        <w:t>、重点保障服务</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描述：采购人根据需要向运维公司提出重点保障服务请求（包括但不仅限于机房搬迁服务时的技术保障，不包含机房或设备的搬迁，仅为技术保障）、设备应用功能调整时的技术保障，运维公司收到请求后与采购人共同制定重点保障期间的设备和软件保障方案。</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要求：重点保障期间为采购人认为必要的任意时期。在重点保障期间，如有必要，运维公司需指定技术支持工程师到现场完成重点保障服务，此服务按照现场服务标准，运维公司不再另行收取费用。在维保期限内，采购人根据需要向运维公司提出此类服务的日期和时间，运维公司必须服从。</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2" w:firstLineChars="200"/>
        <w:textAlignment w:val="auto"/>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t>5</w:t>
      </w:r>
      <w:r>
        <w:rPr>
          <w:rFonts w:hint="eastAsia" w:ascii="宋体" w:hAnsi="宋体" w:eastAsia="宋体" w:cs="宋体"/>
          <w:b/>
          <w:color w:val="000000" w:themeColor="text1"/>
          <w:szCs w:val="21"/>
          <w14:textFill>
            <w14:solidFill>
              <w14:schemeClr w14:val="tx1"/>
            </w14:solidFill>
          </w14:textFill>
        </w:rPr>
        <w:t>、应急方案设计与预演服务</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服务描述：应急恢复方案设计与预演的目的在于确保设备和软件发生故障或面对意外灾难时，相关服务能在最短的时间内得以恢复以使正常的业务运营继续进行，将损失降低到最小限度。</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要求：如采购人需要，运维公司应与采购人一起了解其业务需求和服务质量要求的前提下，确定应急恢复计划的范围与目标，设计提供应急恢复方案，以保证采购人业务的持续性和可用性。双方需共同讨论以完成应急恢复方案计划。</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应急恢复方案设计完成后，双方应共同参与，完成应急方案的测试预演，以确定其是否满足业务需要和达成设定的恢复目标。</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运维公司应负责对采购人维护人员进行应急方案操作培训以确保需要时可以立即启动。</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b/>
          <w:color w:val="000000" w:themeColor="text1"/>
          <w:szCs w:val="21"/>
          <w14:textFill>
            <w14:solidFill>
              <w14:schemeClr w14:val="tx1"/>
            </w14:solidFill>
          </w14:textFill>
        </w:rPr>
      </w:pPr>
      <w:r>
        <w:rPr>
          <w:rFonts w:hint="eastAsia" w:ascii="等线" w:hAnsi="等线" w:eastAsia="等线" w:cs="宋体"/>
          <w:color w:val="000000" w:themeColor="text1"/>
          <w:szCs w:val="21"/>
          <w14:textFill>
            <w14:solidFill>
              <w14:schemeClr w14:val="tx1"/>
            </w14:solidFill>
          </w14:textFill>
        </w:rPr>
        <w:t>▲</w:t>
      </w:r>
      <w:r>
        <w:rPr>
          <w:rFonts w:ascii="宋体" w:hAnsi="宋体" w:eastAsia="宋体" w:cs="宋体"/>
          <w:b/>
          <w:color w:val="000000" w:themeColor="text1"/>
          <w:szCs w:val="21"/>
          <w14:textFill>
            <w14:solidFill>
              <w14:schemeClr w14:val="tx1"/>
            </w14:solidFill>
          </w14:textFill>
        </w:rPr>
        <w:t>6</w:t>
      </w:r>
      <w:r>
        <w:rPr>
          <w:rFonts w:hint="eastAsia" w:ascii="宋体" w:hAnsi="宋体" w:eastAsia="宋体" w:cs="宋体"/>
          <w:b/>
          <w:color w:val="000000" w:themeColor="text1"/>
          <w:szCs w:val="21"/>
          <w14:textFill>
            <w14:solidFill>
              <w14:schemeClr w14:val="tx1"/>
            </w14:solidFill>
          </w14:textFill>
        </w:rPr>
        <w:t>、辅助故障定位服务</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描述：当故障涉及多方设备和软件时，采购人无法进行准确故障定位情况下，运维公司需提供技术支持，并随时按照采购人的要求，及时配合采购人进行准确的故障定位，直至故障解决，不得以任何理由推诿。</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服务说明：辅助故障定位服务技术支持的手段包括但不限于：电话技术支持服务、远程支持、现场服务。</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b/>
          <w:color w:val="000000" w:themeColor="text1"/>
          <w:szCs w:val="21"/>
          <w14:textFill>
            <w14:solidFill>
              <w14:schemeClr w14:val="tx1"/>
            </w14:solidFill>
          </w14:textFill>
        </w:rPr>
      </w:pPr>
      <w:r>
        <w:rPr>
          <w:rFonts w:hint="eastAsia" w:ascii="等线" w:hAnsi="等线" w:eastAsia="等线" w:cs="宋体"/>
          <w:color w:val="000000" w:themeColor="text1"/>
          <w:szCs w:val="21"/>
          <w14:textFill>
            <w14:solidFill>
              <w14:schemeClr w14:val="tx1"/>
            </w14:solidFill>
          </w14:textFill>
        </w:rPr>
        <w:t>▲</w:t>
      </w:r>
      <w:r>
        <w:rPr>
          <w:rFonts w:ascii="宋体" w:hAnsi="宋体" w:eastAsia="宋体" w:cs="宋体"/>
          <w:b/>
          <w:color w:val="000000" w:themeColor="text1"/>
          <w:szCs w:val="21"/>
          <w14:textFill>
            <w14:solidFill>
              <w14:schemeClr w14:val="tx1"/>
            </w14:solidFill>
          </w14:textFill>
        </w:rPr>
        <w:t>7</w:t>
      </w:r>
      <w:r>
        <w:rPr>
          <w:rFonts w:hint="eastAsia" w:ascii="宋体" w:hAnsi="宋体" w:eastAsia="宋体" w:cs="宋体"/>
          <w:b/>
          <w:color w:val="000000" w:themeColor="text1"/>
          <w:szCs w:val="21"/>
          <w14:textFill>
            <w14:solidFill>
              <w14:schemeClr w14:val="tx1"/>
            </w14:solidFill>
          </w14:textFill>
        </w:rPr>
        <w:t>、技术人员设置要求</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描述：运维公司需要为采购人提供本地化服务和技术支持，并至少为本次招标项目专门指派1名工程师，工程师需大学本科以上学历，年龄小于35岁，要求具备承担运维大型数据中心的能力，有3年以上大型IT机房维护管理经验。</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★（1）、指定的运维工程师应具备V</w:t>
      </w:r>
      <w:r>
        <w:rPr>
          <w:rFonts w:ascii="宋体" w:hAnsi="宋体" w:eastAsia="宋体" w:cs="宋体"/>
          <w:color w:val="000000" w:themeColor="text1"/>
          <w:szCs w:val="21"/>
          <w14:textFill>
            <w14:solidFill>
              <w14:schemeClr w14:val="tx1"/>
            </w14:solidFill>
          </w14:textFill>
        </w:rPr>
        <w:t>M</w:t>
      </w:r>
      <w:r>
        <w:rPr>
          <w:rFonts w:hint="eastAsia" w:ascii="宋体" w:hAnsi="宋体" w:eastAsia="宋体" w:cs="宋体"/>
          <w:color w:val="000000" w:themeColor="text1"/>
          <w:szCs w:val="21"/>
          <w14:textFill>
            <w14:solidFill>
              <w14:schemeClr w14:val="tx1"/>
            </w14:solidFill>
          </w14:textFill>
        </w:rPr>
        <w:t>ware虚拟化产品V</w:t>
      </w:r>
      <w:r>
        <w:rPr>
          <w:rFonts w:ascii="宋体" w:hAnsi="宋体" w:eastAsia="宋体" w:cs="宋体"/>
          <w:color w:val="000000" w:themeColor="text1"/>
          <w:szCs w:val="21"/>
          <w14:textFill>
            <w14:solidFill>
              <w14:schemeClr w14:val="tx1"/>
            </w14:solidFill>
          </w14:textFill>
        </w:rPr>
        <w:t>CP</w:t>
      </w:r>
      <w:r>
        <w:rPr>
          <w:rFonts w:hint="eastAsia" w:ascii="宋体" w:hAnsi="宋体" w:eastAsia="宋体" w:cs="宋体"/>
          <w:color w:val="000000" w:themeColor="text1"/>
          <w:szCs w:val="21"/>
          <w14:textFill>
            <w14:solidFill>
              <w14:schemeClr w14:val="tx1"/>
            </w14:solidFill>
          </w14:textFill>
        </w:rPr>
        <w:t>原厂工程师认证，在投标文件中列出人员证书及公司为其交纳半年以上社保证明。</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等线" w:hAnsi="等线" w:eastAsia="等线" w:cs="宋体"/>
          <w:color w:val="000000" w:themeColor="text1"/>
          <w:szCs w:val="21"/>
          <w14:textFill>
            <w14:solidFill>
              <w14:schemeClr w14:val="tx1"/>
            </w14:solidFill>
          </w14:textFill>
        </w:rPr>
        <w:t>▲</w:t>
      </w:r>
      <w:r>
        <w:rPr>
          <w:rFonts w:hint="eastAsia" w:ascii="宋体" w:hAnsi="宋体" w:eastAsia="宋体" w:cs="宋体"/>
          <w:color w:val="000000" w:themeColor="text1"/>
          <w:szCs w:val="21"/>
          <w14:textFill>
            <w14:solidFill>
              <w14:schemeClr w14:val="tx1"/>
            </w14:solidFill>
          </w14:textFill>
        </w:rPr>
        <w:t>（2）、运维公司服务团队其他成员具有V</w:t>
      </w:r>
      <w:r>
        <w:rPr>
          <w:rFonts w:ascii="宋体" w:hAnsi="宋体" w:eastAsia="宋体" w:cs="宋体"/>
          <w:color w:val="000000" w:themeColor="text1"/>
          <w:szCs w:val="21"/>
          <w14:textFill>
            <w14:solidFill>
              <w14:schemeClr w14:val="tx1"/>
            </w14:solidFill>
          </w14:textFill>
        </w:rPr>
        <w:t>M</w:t>
      </w:r>
      <w:r>
        <w:rPr>
          <w:rFonts w:hint="eastAsia" w:ascii="宋体" w:hAnsi="宋体" w:eastAsia="宋体" w:cs="宋体"/>
          <w:color w:val="000000" w:themeColor="text1"/>
          <w:szCs w:val="21"/>
          <w14:textFill>
            <w14:solidFill>
              <w14:schemeClr w14:val="tx1"/>
            </w14:solidFill>
          </w14:textFill>
        </w:rPr>
        <w:t>ware虚拟化产品V</w:t>
      </w:r>
      <w:r>
        <w:rPr>
          <w:rFonts w:ascii="宋体" w:hAnsi="宋体" w:eastAsia="宋体" w:cs="宋体"/>
          <w:color w:val="000000" w:themeColor="text1"/>
          <w:szCs w:val="21"/>
          <w14:textFill>
            <w14:solidFill>
              <w14:schemeClr w14:val="tx1"/>
            </w14:solidFill>
          </w14:textFill>
        </w:rPr>
        <w:t>CP</w:t>
      </w:r>
      <w:r>
        <w:rPr>
          <w:rFonts w:hint="eastAsia" w:ascii="宋体" w:hAnsi="宋体" w:eastAsia="宋体" w:cs="宋体"/>
          <w:color w:val="000000" w:themeColor="text1"/>
          <w:szCs w:val="21"/>
          <w14:textFill>
            <w14:solidFill>
              <w14:schemeClr w14:val="tx1"/>
            </w14:solidFill>
          </w14:textFill>
        </w:rPr>
        <w:t>原厂工程师认证、主流网络设备厂家认证工程师证书（CCIE或H3CTE或HCIE等同级别证书）、O</w:t>
      </w:r>
      <w:r>
        <w:rPr>
          <w:rFonts w:ascii="宋体" w:hAnsi="宋体" w:eastAsia="宋体" w:cs="宋体"/>
          <w:color w:val="000000" w:themeColor="text1"/>
          <w:szCs w:val="21"/>
          <w14:textFill>
            <w14:solidFill>
              <w14:schemeClr w14:val="tx1"/>
            </w14:solidFill>
          </w14:textFill>
        </w:rPr>
        <w:t>racle</w:t>
      </w:r>
      <w:r>
        <w:rPr>
          <w:rFonts w:hint="eastAsia" w:ascii="宋体" w:hAnsi="宋体" w:eastAsia="宋体" w:cs="宋体"/>
          <w:color w:val="000000" w:themeColor="text1"/>
          <w:szCs w:val="21"/>
          <w14:textFill>
            <w14:solidFill>
              <w14:schemeClr w14:val="tx1"/>
            </w14:solidFill>
          </w14:textFill>
        </w:rPr>
        <w:t>认证工程师证书，在投标文件中列出相关人员证书及公司为其交纳半年以上社保证明。</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运维公司需组织协调并有效、快速的解决本次招标维护保修范围的各类故障，同时，要尽量保证人员的稳定。如在维保服务期间，采购人认为运维公司工程师能力有限，可要求运维公司更换工程师，运维公司需按采购人要求执行。</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2" w:firstLineChars="200"/>
        <w:textAlignment w:val="auto"/>
        <w:rPr>
          <w:rFonts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t>8</w:t>
      </w:r>
      <w:r>
        <w:rPr>
          <w:rFonts w:hint="eastAsia" w:ascii="宋体" w:hAnsi="宋体" w:eastAsia="宋体" w:cs="宋体"/>
          <w:b/>
          <w:color w:val="000000" w:themeColor="text1"/>
          <w:szCs w:val="21"/>
          <w14:textFill>
            <w14:solidFill>
              <w14:schemeClr w14:val="tx1"/>
            </w14:solidFill>
          </w14:textFill>
        </w:rPr>
        <w:t>、其它维保服务要求</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服务描述：运维公司应委派专业人员整理机房全部设备及线缆，保障机房设备及线缆整洁有序，符合机房安全规范；采购人如对机房设备提出搬迁要求，运维公司应积极配合完成，</w:t>
      </w:r>
      <w:r>
        <w:rPr>
          <w:rFonts w:ascii="宋体" w:hAnsi="宋体" w:eastAsia="宋体" w:cs="宋体"/>
          <w:color w:val="000000" w:themeColor="text1"/>
          <w:szCs w:val="21"/>
          <w14:textFill>
            <w14:solidFill>
              <w14:schemeClr w14:val="tx1"/>
            </w14:solidFill>
          </w14:textFill>
        </w:rPr>
        <w:t>费用可另外协商</w:t>
      </w:r>
      <w:r>
        <w:rPr>
          <w:rFonts w:hint="eastAsia" w:ascii="宋体" w:hAnsi="宋体" w:eastAsia="宋体" w:cs="宋体"/>
          <w:color w:val="000000" w:themeColor="text1"/>
          <w:szCs w:val="21"/>
          <w14:textFill>
            <w14:solidFill>
              <w14:schemeClr w14:val="tx1"/>
            </w14:solidFill>
          </w14:textFill>
        </w:rPr>
        <w:t>。</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2" w:firstLineChars="200"/>
        <w:textAlignment w:val="auto"/>
        <w:rPr>
          <w:rFonts w:hint="eastAsia" w:ascii="宋体" w:hAnsi="宋体" w:eastAsia="宋体" w:cs="宋体"/>
          <w:b/>
          <w:color w:val="000000" w:themeColor="text1"/>
          <w:szCs w:val="21"/>
          <w14:textFill>
            <w14:solidFill>
              <w14:schemeClr w14:val="tx1"/>
            </w14:solidFill>
          </w14:textFill>
        </w:rPr>
      </w:pPr>
      <w:r>
        <w:rPr>
          <w:rFonts w:ascii="宋体" w:hAnsi="宋体" w:eastAsia="宋体" w:cs="宋体"/>
          <w:b/>
          <w:color w:val="000000" w:themeColor="text1"/>
          <w:szCs w:val="21"/>
          <w14:textFill>
            <w14:solidFill>
              <w14:schemeClr w14:val="tx1"/>
            </w14:solidFill>
          </w14:textFill>
        </w:rPr>
        <w:t>9</w:t>
      </w:r>
      <w:r>
        <w:rPr>
          <w:rFonts w:hint="eastAsia" w:ascii="宋体" w:hAnsi="宋体" w:eastAsia="宋体" w:cs="宋体"/>
          <w:b/>
          <w:color w:val="000000" w:themeColor="text1"/>
          <w:szCs w:val="21"/>
          <w14:textFill>
            <w14:solidFill>
              <w14:schemeClr w14:val="tx1"/>
            </w14:solidFill>
          </w14:textFill>
        </w:rPr>
        <w:t>、系统改造、调优方案设计及实施服务</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服务描述：随着采购人业务的不断发展、改造及业务系统处理能力需求的不断提高，现有的平台可能会不能满足工作需求，需进行系统改造或调优，对平台设备和软件进行重新部署以满足采购人需求。</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服务要求：如采购人有需求，运维公司应与采购人一起了解采购人系统扩容和改造需求的前提下，确定系统改造和优化的范围和目标，设计并提供调整优化方案，以保证采购人业务的可用及优化。双方需共同讨论以完成系统改造和调优方案的设计。</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系统改造和优化方案设计完成后，双方应共同参与，完成方案的测试预演，以确保其是否满足设定的恢复目标和系统的安全稳定。</w:t>
      </w:r>
    </w:p>
    <w:p>
      <w:pPr>
        <w:keepNext w:val="0"/>
        <w:keepLines w:val="0"/>
        <w:pageBreakBefore w:val="0"/>
        <w:kinsoku/>
        <w:wordWrap/>
        <w:overflowPunct/>
        <w:topLinePunct w:val="0"/>
        <w:autoSpaceDE/>
        <w:autoSpaceDN/>
        <w:bidi w:val="0"/>
        <w:adjustRightInd w:val="0"/>
        <w:snapToGrid w:val="0"/>
        <w:spacing w:before="157" w:beforeLines="50" w:after="157" w:afterLines="50" w:line="320" w:lineRule="exact"/>
        <w:ind w:firstLine="440" w:firstLineChars="200"/>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运维公司应负责对采购人维护人员进行系统改造及调优方案操作培训，以确保需要时可以立即启动，并保证实施过程中，系统的安全稳定。</w:t>
      </w:r>
    </w:p>
    <w:p>
      <w:pPr>
        <w:keepNext w:val="0"/>
        <w:keepLines w:val="0"/>
        <w:pageBreakBefore w:val="0"/>
        <w:kinsoku/>
        <w:wordWrap/>
        <w:overflowPunct/>
        <w:topLinePunct w:val="0"/>
        <w:autoSpaceDE/>
        <w:autoSpaceDN/>
        <w:bidi w:val="0"/>
        <w:spacing w:before="157" w:beforeLines="50" w:after="157" w:afterLines="50" w:line="320" w:lineRule="exact"/>
        <w:textAlignment w:val="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表1    硬</w:t>
      </w:r>
      <w:r>
        <w:rPr>
          <w:rFonts w:ascii="宋体" w:hAnsi="宋体" w:eastAsia="宋体" w:cs="宋体"/>
          <w:color w:val="000000" w:themeColor="text1"/>
          <w:szCs w:val="21"/>
          <w14:textFill>
            <w14:solidFill>
              <w14:schemeClr w14:val="tx1"/>
            </w14:solidFill>
          </w14:textFill>
        </w:rPr>
        <w:t>件设备清单</w:t>
      </w:r>
    </w:p>
    <w:tbl>
      <w:tblPr>
        <w:tblStyle w:val="7"/>
        <w:tblpPr w:leftFromText="180" w:rightFromText="180" w:vertAnchor="text" w:horzAnchor="margin" w:tblpXSpec="center" w:tblpY="91"/>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531"/>
        <w:gridCol w:w="1276"/>
        <w:gridCol w:w="680"/>
        <w:gridCol w:w="856"/>
        <w:gridCol w:w="4035"/>
        <w:gridCol w:w="7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9CC2E5" w:themeFill="accent1" w:themeFillTint="99"/>
            <w:vAlign w:val="center"/>
          </w:tcPr>
          <w:p>
            <w:pPr>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序号</w:t>
            </w:r>
          </w:p>
        </w:tc>
        <w:tc>
          <w:tcPr>
            <w:tcW w:w="1531" w:type="dxa"/>
            <w:shd w:val="clear" w:color="auto" w:fill="9CC2E5" w:themeFill="accent1" w:themeFillTint="99"/>
            <w:vAlign w:val="center"/>
          </w:tcPr>
          <w:p>
            <w:pPr>
              <w:jc w:val="center"/>
              <w:rPr>
                <w:rFonts w:hint="eastAsia"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货物</w:t>
            </w:r>
          </w:p>
          <w:p>
            <w:pPr>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名称</w:t>
            </w:r>
          </w:p>
        </w:tc>
        <w:tc>
          <w:tcPr>
            <w:tcW w:w="1276" w:type="dxa"/>
            <w:shd w:val="clear" w:color="auto" w:fill="9CC2E5" w:themeFill="accent1" w:themeFillTint="99"/>
            <w:vAlign w:val="center"/>
          </w:tcPr>
          <w:p>
            <w:pPr>
              <w:jc w:val="center"/>
              <w:rPr>
                <w:rFonts w:hint="eastAsia"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规格</w:t>
            </w:r>
          </w:p>
          <w:p>
            <w:pPr>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型号</w:t>
            </w:r>
          </w:p>
        </w:tc>
        <w:tc>
          <w:tcPr>
            <w:tcW w:w="680" w:type="dxa"/>
            <w:shd w:val="clear" w:color="auto" w:fill="9CC2E5" w:themeFill="accent1" w:themeFillTint="99"/>
            <w:vAlign w:val="center"/>
          </w:tcPr>
          <w:p>
            <w:pPr>
              <w:jc w:val="center"/>
              <w:rPr>
                <w:rFonts w:hint="eastAsia"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数</w:t>
            </w:r>
          </w:p>
          <w:p>
            <w:pPr>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量</w:t>
            </w:r>
          </w:p>
        </w:tc>
        <w:tc>
          <w:tcPr>
            <w:tcW w:w="856" w:type="dxa"/>
            <w:shd w:val="clear" w:color="auto" w:fill="9CC2E5" w:themeFill="accent1" w:themeFillTint="99"/>
            <w:vAlign w:val="center"/>
          </w:tcPr>
          <w:p>
            <w:pPr>
              <w:jc w:val="center"/>
              <w:rPr>
                <w:rFonts w:ascii="宋体" w:hAnsi="宋体" w:eastAsia="宋体"/>
                <w:b/>
                <w:color w:val="000000" w:themeColor="text1"/>
                <w:sz w:val="18"/>
                <w:szCs w:val="18"/>
                <w14:textFill>
                  <w14:solidFill>
                    <w14:schemeClr w14:val="tx1"/>
                  </w14:solidFill>
                </w14:textFill>
              </w:rPr>
            </w:pPr>
            <w:r>
              <w:rPr>
                <w:rFonts w:hint="eastAsia" w:ascii="宋体" w:hAnsi="宋体" w:eastAsia="宋体"/>
                <w:b/>
                <w:color w:val="000000" w:themeColor="text1"/>
                <w:sz w:val="18"/>
                <w:szCs w:val="18"/>
                <w14:textFill>
                  <w14:solidFill>
                    <w14:schemeClr w14:val="tx1"/>
                  </w14:solidFill>
                </w14:textFill>
              </w:rPr>
              <w:t>是否过保</w:t>
            </w:r>
          </w:p>
        </w:tc>
        <w:tc>
          <w:tcPr>
            <w:tcW w:w="4035" w:type="dxa"/>
            <w:shd w:val="clear" w:color="auto" w:fill="9CC2E5" w:themeFill="accent1" w:themeFillTint="99"/>
          </w:tcPr>
          <w:p>
            <w:pPr>
              <w:adjustRightInd w:val="0"/>
              <w:snapToGrid w:val="0"/>
              <w:spacing w:line="400" w:lineRule="exact"/>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简要技术参数</w:t>
            </w:r>
          </w:p>
        </w:tc>
        <w:tc>
          <w:tcPr>
            <w:tcW w:w="779" w:type="dxa"/>
            <w:shd w:val="clear" w:color="auto" w:fill="9CC2E5" w:themeFill="accent1" w:themeFillTint="99"/>
          </w:tcPr>
          <w:p>
            <w:pPr>
              <w:adjustRightInd w:val="0"/>
              <w:snapToGrid w:val="0"/>
              <w:spacing w:line="400" w:lineRule="exact"/>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存</w:t>
            </w:r>
            <w:r>
              <w:rPr>
                <w:rFonts w:ascii="宋体" w:hAnsi="宋体" w:eastAsia="宋体"/>
                <w:b/>
                <w:color w:val="000000" w:themeColor="text1"/>
                <w14:textFill>
                  <w14:solidFill>
                    <w14:schemeClr w14:val="tx1"/>
                  </w14:solidFill>
                </w14:textFill>
              </w:rPr>
              <w:t>放</w:t>
            </w:r>
          </w:p>
          <w:p>
            <w:pPr>
              <w:adjustRightInd w:val="0"/>
              <w:snapToGrid w:val="0"/>
              <w:spacing w:line="400" w:lineRule="exact"/>
              <w:jc w:val="center"/>
              <w:rPr>
                <w:rFonts w:ascii="宋体" w:hAnsi="宋体" w:eastAsia="宋体"/>
                <w:b/>
                <w:color w:val="000000" w:themeColor="text1"/>
                <w14:textFill>
                  <w14:solidFill>
                    <w14:schemeClr w14:val="tx1"/>
                  </w14:solidFill>
                </w14:textFill>
              </w:rPr>
            </w:pPr>
            <w:r>
              <w:rPr>
                <w:rFonts w:ascii="宋体" w:hAnsi="宋体" w:eastAsia="宋体"/>
                <w:b/>
                <w:color w:val="000000" w:themeColor="text1"/>
                <w14:textFill>
                  <w14:solidFill>
                    <w14:schemeClr w14:val="tx1"/>
                  </w14:solidFill>
                </w14:textFill>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1531"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刀片机箱</w:t>
            </w:r>
          </w:p>
        </w:tc>
        <w:tc>
          <w:tcPr>
            <w:tcW w:w="1276"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M1000</w:t>
            </w:r>
            <w:r>
              <w:rPr>
                <w:rFonts w:hint="eastAsia" w:ascii="宋体" w:hAnsi="宋体" w:eastAsia="宋体"/>
                <w:color w:val="000000" w:themeColor="text1"/>
                <w:sz w:val="18"/>
                <w:szCs w:val="18"/>
                <w14:textFill>
                  <w14:solidFill>
                    <w14:schemeClr w14:val="tx1"/>
                  </w14:solidFill>
                </w14:textFill>
              </w:rPr>
              <w:t>e</w:t>
            </w:r>
          </w:p>
        </w:tc>
        <w:tc>
          <w:tcPr>
            <w:tcW w:w="680"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856" w:type="dxa"/>
            <w:vAlign w:val="center"/>
          </w:tcPr>
          <w:p>
            <w:pPr>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4035" w:type="dxa"/>
            <w:vAlign w:val="center"/>
          </w:tcPr>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刀片机箱：配置16个刀片位置,满配电源风扇；5年原厂质保，7*24*4响应级别；刀片交换机：对内提供32个刀片10Gb端口；对外提供8个10Gb以太网光口及多模模块、8个8Gb端口及光纤模块；</w:t>
            </w:r>
          </w:p>
        </w:tc>
        <w:tc>
          <w:tcPr>
            <w:tcW w:w="779" w:type="dxa"/>
            <w:vMerge w:val="restart"/>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网络中心机房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2</w:t>
            </w:r>
          </w:p>
        </w:tc>
        <w:tc>
          <w:tcPr>
            <w:tcW w:w="1531"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刀片服务器</w:t>
            </w:r>
          </w:p>
        </w:tc>
        <w:tc>
          <w:tcPr>
            <w:tcW w:w="1276"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M</w:t>
            </w:r>
            <w:r>
              <w:rPr>
                <w:rFonts w:hint="eastAsia" w:ascii="宋体" w:hAnsi="宋体" w:eastAsia="宋体"/>
                <w:color w:val="000000" w:themeColor="text1"/>
                <w:sz w:val="18"/>
                <w:szCs w:val="18"/>
                <w14:textFill>
                  <w14:solidFill>
                    <w14:schemeClr w14:val="tx1"/>
                  </w14:solidFill>
                </w14:textFill>
              </w:rPr>
              <w:t>630</w:t>
            </w:r>
          </w:p>
        </w:tc>
        <w:tc>
          <w:tcPr>
            <w:tcW w:w="680"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16</w:t>
            </w:r>
          </w:p>
        </w:tc>
        <w:tc>
          <w:tcPr>
            <w:tcW w:w="856" w:type="dxa"/>
            <w:vAlign w:val="center"/>
          </w:tcPr>
          <w:p>
            <w:pPr>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4035" w:type="dxa"/>
            <w:vAlign w:val="center"/>
          </w:tcPr>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两路刀片服务器：</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配置2个Intel Xeon E5-2650 v3处理器 (2.3GHz/10-core)；</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配置128GB (8x 16GB) PC4-2133P-R内存；</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标配4端口10G多功能网卡；</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配置1GB缓存的阵列控制器，支持RAID 0,1；</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配置2块300G 15K SAS硬盘。</w:t>
            </w:r>
          </w:p>
        </w:tc>
        <w:tc>
          <w:tcPr>
            <w:tcW w:w="779"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3</w:t>
            </w:r>
          </w:p>
        </w:tc>
        <w:tc>
          <w:tcPr>
            <w:tcW w:w="1531"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276"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w:t>
            </w:r>
            <w:r>
              <w:rPr>
                <w:rFonts w:hint="eastAsia" w:ascii="宋体" w:hAnsi="宋体" w:eastAsia="宋体"/>
                <w:color w:val="000000" w:themeColor="text1"/>
                <w:sz w:val="18"/>
                <w:szCs w:val="18"/>
                <w14:textFill>
                  <w14:solidFill>
                    <w14:schemeClr w14:val="tx1"/>
                  </w14:solidFill>
                </w14:textFill>
              </w:rPr>
              <w:t>R730</w:t>
            </w:r>
          </w:p>
        </w:tc>
        <w:tc>
          <w:tcPr>
            <w:tcW w:w="680"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5</w:t>
            </w:r>
          </w:p>
        </w:tc>
        <w:tc>
          <w:tcPr>
            <w:tcW w:w="856" w:type="dxa"/>
            <w:vAlign w:val="center"/>
          </w:tcPr>
          <w:p>
            <w:pPr>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4035" w:type="dxa"/>
            <w:vAlign w:val="center"/>
          </w:tcPr>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两路机架服务器：</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配置2个Intel Xeon E5-2650 v3处理器 (2.3GHz/10-core)；</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配置128GB (8x 16GB) PC4-2133P-R内存；</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标配1个10Gb 2端口多模网卡；1个2端口8Gb HBA卡；</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配置2GB缓存的阵列控制器,支持RAID 0,1,5；DVD外置一个；</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配置2块300G 15K SAS硬盘；6块4T 7.2K SAS硬盘。</w:t>
            </w:r>
          </w:p>
        </w:tc>
        <w:tc>
          <w:tcPr>
            <w:tcW w:w="779"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4</w:t>
            </w:r>
          </w:p>
        </w:tc>
        <w:tc>
          <w:tcPr>
            <w:tcW w:w="1531"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视频录播存储</w:t>
            </w:r>
          </w:p>
        </w:tc>
        <w:tc>
          <w:tcPr>
            <w:tcW w:w="1276" w:type="dxa"/>
            <w:vAlign w:val="center"/>
          </w:tcPr>
          <w:p>
            <w:pPr>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EMC Isilon NL410</w:t>
            </w:r>
          </w:p>
        </w:tc>
        <w:tc>
          <w:tcPr>
            <w:tcW w:w="680"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856" w:type="dxa"/>
            <w:vAlign w:val="center"/>
          </w:tcPr>
          <w:p>
            <w:pPr>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4035" w:type="dxa"/>
            <w:vAlign w:val="center"/>
          </w:tcPr>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横向扩展</w:t>
            </w:r>
            <w:r>
              <w:rPr>
                <w:rFonts w:ascii="宋体" w:hAnsi="宋体"/>
                <w:color w:val="000000" w:themeColor="text1"/>
                <w:sz w:val="15"/>
                <w:szCs w:val="15"/>
                <w14:textFill>
                  <w14:solidFill>
                    <w14:schemeClr w14:val="tx1"/>
                  </w14:solidFill>
                </w14:textFill>
              </w:rPr>
              <w:t xml:space="preserve"> NAS 存储</w:t>
            </w:r>
            <w:r>
              <w:rPr>
                <w:rFonts w:hint="eastAsia" w:ascii="宋体" w:hAnsi="宋体"/>
                <w:color w:val="000000" w:themeColor="text1"/>
                <w:sz w:val="15"/>
                <w:szCs w:val="15"/>
                <w14:textFill>
                  <w14:solidFill>
                    <w14:schemeClr w14:val="tx1"/>
                  </w14:solidFill>
                </w14:textFill>
              </w:rPr>
              <w:t>，全对称全冗余架构，全</w:t>
            </w:r>
            <w:r>
              <w:rPr>
                <w:rFonts w:ascii="宋体" w:hAnsi="宋体"/>
                <w:color w:val="000000" w:themeColor="text1"/>
                <w:sz w:val="15"/>
                <w:szCs w:val="15"/>
                <w14:textFill>
                  <w14:solidFill>
                    <w14:schemeClr w14:val="tx1"/>
                  </w14:solidFill>
                </w14:textFill>
              </w:rPr>
              <w:t>Active并行集群模式</w:t>
            </w:r>
            <w:r>
              <w:rPr>
                <w:rFonts w:hint="eastAsia" w:ascii="宋体" w:hAnsi="宋体"/>
                <w:color w:val="000000" w:themeColor="text1"/>
                <w:sz w:val="15"/>
                <w:szCs w:val="15"/>
                <w14:textFill>
                  <w14:solidFill>
                    <w14:schemeClr w14:val="tx1"/>
                  </w14:solidFill>
                </w14:textFill>
              </w:rPr>
              <w:t>，配置4个NAS引擎，96G缓存，每个引擎裸容量</w:t>
            </w:r>
            <w:r>
              <w:rPr>
                <w:rFonts w:ascii="宋体" w:hAnsi="宋体"/>
                <w:color w:val="000000" w:themeColor="text1"/>
                <w:sz w:val="15"/>
                <w:szCs w:val="15"/>
                <w14:textFill>
                  <w14:solidFill>
                    <w14:schemeClr w14:val="tx1"/>
                  </w14:solidFill>
                </w14:textFill>
              </w:rPr>
              <w:t>108TB，存储集群总裸容量</w:t>
            </w:r>
            <w:r>
              <w:rPr>
                <w:rFonts w:hint="eastAsia" w:ascii="宋体" w:hAnsi="宋体"/>
                <w:color w:val="000000" w:themeColor="text1"/>
                <w:sz w:val="15"/>
                <w:szCs w:val="15"/>
                <w14:textFill>
                  <w14:solidFill>
                    <w14:schemeClr w14:val="tx1"/>
                  </w14:solidFill>
                </w14:textFill>
              </w:rPr>
              <w:t>432</w:t>
            </w:r>
            <w:r>
              <w:rPr>
                <w:rFonts w:ascii="宋体" w:hAnsi="宋体"/>
                <w:color w:val="000000" w:themeColor="text1"/>
                <w:sz w:val="15"/>
                <w:szCs w:val="15"/>
                <w14:textFill>
                  <w14:solidFill>
                    <w14:schemeClr w14:val="tx1"/>
                  </w14:solidFill>
                </w14:textFill>
              </w:rPr>
              <w:t>TB，可用容量</w:t>
            </w:r>
            <w:r>
              <w:rPr>
                <w:rFonts w:hint="eastAsia" w:ascii="宋体" w:hAnsi="宋体"/>
                <w:color w:val="000000" w:themeColor="text1"/>
                <w:sz w:val="15"/>
                <w:szCs w:val="15"/>
                <w14:textFill>
                  <w14:solidFill>
                    <w14:schemeClr w14:val="tx1"/>
                  </w14:solidFill>
                </w14:textFill>
              </w:rPr>
              <w:t>324</w:t>
            </w:r>
            <w:r>
              <w:rPr>
                <w:rFonts w:ascii="宋体" w:hAnsi="宋体"/>
                <w:color w:val="000000" w:themeColor="text1"/>
                <w:sz w:val="15"/>
                <w:szCs w:val="15"/>
                <w14:textFill>
                  <w14:solidFill>
                    <w14:schemeClr w14:val="tx1"/>
                  </w14:solidFill>
                </w14:textFill>
              </w:rPr>
              <w:t>TB</w:t>
            </w:r>
            <w:r>
              <w:rPr>
                <w:rFonts w:hint="eastAsia" w:ascii="宋体" w:hAnsi="宋体"/>
                <w:color w:val="000000" w:themeColor="text1"/>
                <w:sz w:val="15"/>
                <w:szCs w:val="15"/>
                <w14:textFill>
                  <w14:solidFill>
                    <w14:schemeClr w14:val="tx1"/>
                  </w14:solidFill>
                </w14:textFill>
              </w:rPr>
              <w:t>，配置</w:t>
            </w:r>
            <w:r>
              <w:rPr>
                <w:rFonts w:ascii="宋体" w:hAnsi="宋体"/>
                <w:color w:val="000000" w:themeColor="text1"/>
                <w:sz w:val="15"/>
                <w:szCs w:val="15"/>
                <w14:textFill>
                  <w14:solidFill>
                    <w14:schemeClr w14:val="tx1"/>
                  </w14:solidFill>
                </w14:textFill>
              </w:rPr>
              <w:t>10GE接口</w:t>
            </w:r>
            <w:r>
              <w:rPr>
                <w:rFonts w:hint="eastAsia" w:ascii="宋体" w:hAnsi="宋体"/>
                <w:color w:val="000000" w:themeColor="text1"/>
                <w:sz w:val="15"/>
                <w:szCs w:val="15"/>
                <w14:textFill>
                  <w14:solidFill>
                    <w14:schemeClr w14:val="tx1"/>
                  </w14:solidFill>
                </w14:textFill>
              </w:rPr>
              <w:t>8</w:t>
            </w:r>
            <w:r>
              <w:rPr>
                <w:rFonts w:ascii="宋体" w:hAnsi="宋体"/>
                <w:color w:val="000000" w:themeColor="text1"/>
                <w:sz w:val="15"/>
                <w:szCs w:val="15"/>
                <w14:textFill>
                  <w14:solidFill>
                    <w14:schemeClr w14:val="tx1"/>
                  </w14:solidFill>
                </w14:textFill>
              </w:rPr>
              <w:t>个，1GE接口</w:t>
            </w:r>
            <w:r>
              <w:rPr>
                <w:rFonts w:hint="eastAsia" w:ascii="宋体" w:hAnsi="宋体"/>
                <w:color w:val="000000" w:themeColor="text1"/>
                <w:sz w:val="15"/>
                <w:szCs w:val="15"/>
                <w14:textFill>
                  <w14:solidFill>
                    <w14:schemeClr w14:val="tx1"/>
                  </w14:solidFill>
                </w14:textFill>
              </w:rPr>
              <w:t>8</w:t>
            </w:r>
            <w:r>
              <w:rPr>
                <w:rFonts w:ascii="宋体" w:hAnsi="宋体"/>
                <w:color w:val="000000" w:themeColor="text1"/>
                <w:sz w:val="15"/>
                <w:szCs w:val="15"/>
                <w14:textFill>
                  <w14:solidFill>
                    <w14:schemeClr w14:val="tx1"/>
                  </w14:solidFill>
                </w14:textFill>
              </w:rPr>
              <w:t>个</w:t>
            </w:r>
            <w:r>
              <w:rPr>
                <w:rFonts w:hint="eastAsia" w:ascii="宋体" w:hAnsi="宋体"/>
                <w:color w:val="000000" w:themeColor="text1"/>
                <w:sz w:val="15"/>
                <w:szCs w:val="15"/>
                <w14:textFill>
                  <w14:solidFill>
                    <w14:schemeClr w14:val="tx1"/>
                  </w14:solidFill>
                </w14:textFill>
              </w:rPr>
              <w:t>。</w:t>
            </w:r>
            <w:r>
              <w:rPr>
                <w:rFonts w:ascii="宋体" w:hAnsi="宋体"/>
                <w:color w:val="000000" w:themeColor="text1"/>
                <w:sz w:val="15"/>
                <w:szCs w:val="15"/>
                <w14:textFill>
                  <w14:solidFill>
                    <w14:schemeClr w14:val="tx1"/>
                  </w14:solidFill>
                </w14:textFill>
              </w:rPr>
              <w:t>配置双路 QDR Infiniband 交换机及其相应配件作为集群内部通讯，交换机每个端口点对点40Gb/s（厂商提供交换设备）</w:t>
            </w:r>
            <w:r>
              <w:rPr>
                <w:rFonts w:hint="eastAsia" w:ascii="宋体" w:hAnsi="宋体"/>
                <w:color w:val="000000" w:themeColor="text1"/>
                <w:sz w:val="15"/>
                <w:szCs w:val="15"/>
                <w14:textFill>
                  <w14:solidFill>
                    <w14:schemeClr w14:val="tx1"/>
                  </w14:solidFill>
                </w14:textFill>
              </w:rPr>
              <w:t>。</w:t>
            </w:r>
          </w:p>
        </w:tc>
        <w:tc>
          <w:tcPr>
            <w:tcW w:w="779"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5</w:t>
            </w:r>
          </w:p>
        </w:tc>
        <w:tc>
          <w:tcPr>
            <w:tcW w:w="1531"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SAN存储</w:t>
            </w:r>
          </w:p>
        </w:tc>
        <w:tc>
          <w:tcPr>
            <w:tcW w:w="1276" w:type="dxa"/>
            <w:vAlign w:val="center"/>
          </w:tcPr>
          <w:p>
            <w:pPr>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EMC VNX5400</w:t>
            </w:r>
          </w:p>
        </w:tc>
        <w:tc>
          <w:tcPr>
            <w:tcW w:w="680"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856" w:type="dxa"/>
            <w:vAlign w:val="center"/>
          </w:tcPr>
          <w:p>
            <w:pPr>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4035" w:type="dxa"/>
            <w:vAlign w:val="center"/>
          </w:tcPr>
          <w:p>
            <w:pPr>
              <w:snapToGrid w:val="0"/>
              <w:spacing w:line="260" w:lineRule="exact"/>
              <w:rPr>
                <w:rFonts w:ascii="宋体" w:hAnsi="宋体" w:eastAsia="宋体"/>
                <w:color w:val="000000" w:themeColor="text1"/>
                <w:sz w:val="15"/>
                <w:szCs w:val="15"/>
                <w14:textFill>
                  <w14:solidFill>
                    <w14:schemeClr w14:val="tx1"/>
                  </w14:solidFill>
                </w14:textFill>
              </w:rPr>
            </w:pPr>
            <w:r>
              <w:rPr>
                <w:rFonts w:ascii="宋体" w:hAnsi="宋体"/>
                <w:color w:val="000000" w:themeColor="text1"/>
                <w:sz w:val="15"/>
                <w:szCs w:val="15"/>
                <w14:textFill>
                  <w14:solidFill>
                    <w14:schemeClr w14:val="tx1"/>
                  </w14:solidFill>
                </w14:textFill>
              </w:rPr>
              <w:t>SAN光纤存储，2个控制器，</w:t>
            </w:r>
            <w:r>
              <w:rPr>
                <w:rFonts w:hint="eastAsia" w:ascii="宋体" w:hAnsi="宋体"/>
                <w:color w:val="000000" w:themeColor="text1"/>
                <w:sz w:val="15"/>
                <w:szCs w:val="15"/>
                <w14:textFill>
                  <w14:solidFill>
                    <w14:schemeClr w14:val="tx1"/>
                  </w14:solidFill>
                </w14:textFill>
              </w:rPr>
              <w:t>缓存32GB；</w:t>
            </w:r>
            <w:r>
              <w:rPr>
                <w:rFonts w:ascii="宋体" w:hAnsi="宋体"/>
                <w:color w:val="000000" w:themeColor="text1"/>
                <w:sz w:val="15"/>
                <w:szCs w:val="15"/>
                <w14:textFill>
                  <w14:solidFill>
                    <w14:schemeClr w14:val="tx1"/>
                  </w14:solidFill>
                </w14:textFill>
              </w:rPr>
              <w:t>配置</w:t>
            </w:r>
            <w:r>
              <w:rPr>
                <w:rFonts w:hint="eastAsia" w:ascii="宋体" w:hAnsi="宋体"/>
                <w:color w:val="000000" w:themeColor="text1"/>
                <w:sz w:val="15"/>
                <w:szCs w:val="15"/>
                <w14:textFill>
                  <w14:solidFill>
                    <w14:schemeClr w14:val="tx1"/>
                  </w14:solidFill>
                </w14:textFill>
              </w:rPr>
              <w:t xml:space="preserve">24块 1.2T 10K </w:t>
            </w:r>
            <w:r>
              <w:rPr>
                <w:rFonts w:ascii="宋体" w:hAnsi="宋体"/>
                <w:color w:val="000000" w:themeColor="text1"/>
                <w:sz w:val="15"/>
                <w:szCs w:val="15"/>
                <w14:textFill>
                  <w14:solidFill>
                    <w14:schemeClr w14:val="tx1"/>
                  </w14:solidFill>
                </w14:textFill>
              </w:rPr>
              <w:t>SAS硬盘，</w:t>
            </w:r>
            <w:r>
              <w:rPr>
                <w:rFonts w:hint="eastAsia" w:ascii="宋体" w:hAnsi="宋体"/>
                <w:color w:val="000000" w:themeColor="text1"/>
                <w:sz w:val="15"/>
                <w:szCs w:val="15"/>
                <w14:textFill>
                  <w14:solidFill>
                    <w14:schemeClr w14:val="tx1"/>
                  </w14:solidFill>
                </w14:textFill>
              </w:rPr>
              <w:t>15块4T 7.2K SAS硬盘，</w:t>
            </w:r>
            <w:r>
              <w:rPr>
                <w:rFonts w:ascii="宋体" w:hAnsi="宋体"/>
                <w:color w:val="000000" w:themeColor="text1"/>
                <w:sz w:val="15"/>
                <w:szCs w:val="15"/>
                <w14:textFill>
                  <w14:solidFill>
                    <w14:schemeClr w14:val="tx1"/>
                  </w14:solidFill>
                </w14:textFill>
              </w:rPr>
              <w:t>存储集群总裸容量</w:t>
            </w:r>
            <w:r>
              <w:rPr>
                <w:rFonts w:hint="eastAsia" w:ascii="宋体" w:hAnsi="宋体"/>
                <w:color w:val="000000" w:themeColor="text1"/>
                <w:sz w:val="15"/>
                <w:szCs w:val="15"/>
                <w14:textFill>
                  <w14:solidFill>
                    <w14:schemeClr w14:val="tx1"/>
                  </w14:solidFill>
                </w14:textFill>
              </w:rPr>
              <w:t>约88</w:t>
            </w:r>
            <w:r>
              <w:rPr>
                <w:rFonts w:ascii="宋体" w:hAnsi="宋体"/>
                <w:color w:val="000000" w:themeColor="text1"/>
                <w:sz w:val="15"/>
                <w:szCs w:val="15"/>
                <w14:textFill>
                  <w14:solidFill>
                    <w14:schemeClr w14:val="tx1"/>
                  </w14:solidFill>
                </w14:textFill>
              </w:rPr>
              <w:t>T，配置FC接口</w:t>
            </w:r>
            <w:r>
              <w:rPr>
                <w:rFonts w:hint="eastAsia" w:ascii="宋体" w:hAnsi="宋体"/>
                <w:color w:val="000000" w:themeColor="text1"/>
                <w:sz w:val="15"/>
                <w:szCs w:val="15"/>
                <w14:textFill>
                  <w14:solidFill>
                    <w14:schemeClr w14:val="tx1"/>
                  </w14:solidFill>
                </w14:textFill>
              </w:rPr>
              <w:t>8</w:t>
            </w:r>
            <w:r>
              <w:rPr>
                <w:rFonts w:ascii="宋体" w:hAnsi="宋体"/>
                <w:color w:val="000000" w:themeColor="text1"/>
                <w:sz w:val="15"/>
                <w:szCs w:val="15"/>
                <w14:textFill>
                  <w14:solidFill>
                    <w14:schemeClr w14:val="tx1"/>
                  </w14:solidFill>
                </w14:textFill>
              </w:rPr>
              <w:t>*8Gbps</w:t>
            </w:r>
            <w:r>
              <w:rPr>
                <w:rFonts w:hint="eastAsia" w:ascii="宋体" w:hAnsi="宋体"/>
                <w:color w:val="000000" w:themeColor="text1"/>
                <w:sz w:val="15"/>
                <w:szCs w:val="15"/>
                <w14:textFill>
                  <w14:solidFill>
                    <w14:schemeClr w14:val="tx1"/>
                  </w14:solidFill>
                </w14:textFill>
              </w:rPr>
              <w:t>；</w:t>
            </w:r>
            <w:r>
              <w:rPr>
                <w:sz w:val="15"/>
                <w:szCs w:val="15"/>
              </w:rPr>
              <w:t xml:space="preserve"> </w:t>
            </w:r>
          </w:p>
        </w:tc>
        <w:tc>
          <w:tcPr>
            <w:tcW w:w="779"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6</w:t>
            </w:r>
          </w:p>
        </w:tc>
        <w:tc>
          <w:tcPr>
            <w:tcW w:w="1531"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万兆交换机</w:t>
            </w:r>
          </w:p>
        </w:tc>
        <w:tc>
          <w:tcPr>
            <w:tcW w:w="1276" w:type="dxa"/>
            <w:vAlign w:val="center"/>
          </w:tcPr>
          <w:p>
            <w:pPr>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H3C S6300-48S</w:t>
            </w:r>
          </w:p>
        </w:tc>
        <w:tc>
          <w:tcPr>
            <w:tcW w:w="680"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2</w:t>
            </w:r>
          </w:p>
        </w:tc>
        <w:tc>
          <w:tcPr>
            <w:tcW w:w="856" w:type="dxa"/>
            <w:vAlign w:val="center"/>
          </w:tcPr>
          <w:p>
            <w:pPr>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4035" w:type="dxa"/>
            <w:vAlign w:val="center"/>
          </w:tcPr>
          <w:p>
            <w:pPr>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包转发率</w:t>
            </w:r>
            <w:r>
              <w:rPr>
                <w:rFonts w:ascii="宋体" w:hAnsi="宋体"/>
                <w:color w:val="000000" w:themeColor="text1"/>
                <w:sz w:val="15"/>
                <w:szCs w:val="15"/>
                <w14:textFill>
                  <w14:solidFill>
                    <w14:schemeClr w14:val="tx1"/>
                  </w14:solidFill>
                </w14:textFill>
              </w:rPr>
              <w:t>720Mpps</w:t>
            </w:r>
            <w:r>
              <w:rPr>
                <w:rFonts w:hint="eastAsia" w:ascii="宋体" w:hAnsi="宋体"/>
                <w:color w:val="000000" w:themeColor="text1"/>
                <w:sz w:val="15"/>
                <w:szCs w:val="15"/>
                <w14:textFill>
                  <w14:solidFill>
                    <w14:schemeClr w14:val="tx1"/>
                  </w14:solidFill>
                </w14:textFill>
              </w:rPr>
              <w:t>，单台万兆SFP+端口48个;单台配置万兆多模模块20个;支持</w:t>
            </w:r>
            <w:r>
              <w:rPr>
                <w:rFonts w:ascii="宋体" w:hAnsi="宋体"/>
                <w:color w:val="000000" w:themeColor="text1"/>
                <w:sz w:val="15"/>
                <w:szCs w:val="15"/>
                <w14:textFill>
                  <w14:solidFill>
                    <w14:schemeClr w14:val="tx1"/>
                  </w14:solidFill>
                </w14:textFill>
              </w:rPr>
              <w:t>10GE端口聚合</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支持</w:t>
            </w:r>
            <w:r>
              <w:rPr>
                <w:rFonts w:ascii="宋体" w:hAnsi="宋体"/>
                <w:color w:val="000000" w:themeColor="text1"/>
                <w:sz w:val="15"/>
                <w:szCs w:val="15"/>
                <w14:textFill>
                  <w14:solidFill>
                    <w14:schemeClr w14:val="tx1"/>
                  </w14:solidFill>
                </w14:textFill>
              </w:rPr>
              <w:t>40GE端口聚合</w:t>
            </w:r>
            <w:r>
              <w:rPr>
                <w:rFonts w:hint="eastAsia" w:ascii="宋体" w:hAnsi="宋体"/>
                <w:color w:val="000000" w:themeColor="text1"/>
                <w:sz w:val="15"/>
                <w:szCs w:val="15"/>
                <w14:textFill>
                  <w14:solidFill>
                    <w14:schemeClr w14:val="tx1"/>
                  </w14:solidFill>
                </w14:textFill>
              </w:rPr>
              <w:t>;支持静态聚合、动态聚合；支持多种管理方式。</w:t>
            </w:r>
          </w:p>
        </w:tc>
        <w:tc>
          <w:tcPr>
            <w:tcW w:w="779"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7</w:t>
            </w:r>
          </w:p>
        </w:tc>
        <w:tc>
          <w:tcPr>
            <w:tcW w:w="1531"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光纤SAN交换机</w:t>
            </w:r>
          </w:p>
        </w:tc>
        <w:tc>
          <w:tcPr>
            <w:tcW w:w="1276"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Brocade</w:t>
            </w:r>
            <w:r>
              <w:rPr>
                <w:rFonts w:ascii="宋体" w:hAnsi="宋体" w:eastAsia="宋体"/>
                <w:color w:val="000000" w:themeColor="text1"/>
                <w:sz w:val="18"/>
                <w:szCs w:val="18"/>
                <w14:textFill>
                  <w14:solidFill>
                    <w14:schemeClr w14:val="tx1"/>
                  </w14:solidFill>
                </w14:textFill>
              </w:rPr>
              <w:t xml:space="preserve"> 300</w:t>
            </w:r>
          </w:p>
        </w:tc>
        <w:tc>
          <w:tcPr>
            <w:tcW w:w="680"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2</w:t>
            </w:r>
          </w:p>
        </w:tc>
        <w:tc>
          <w:tcPr>
            <w:tcW w:w="856" w:type="dxa"/>
            <w:vAlign w:val="center"/>
          </w:tcPr>
          <w:p>
            <w:pPr>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4035" w:type="dxa"/>
            <w:vAlign w:val="center"/>
          </w:tcPr>
          <w:p>
            <w:pPr>
              <w:snapToGrid w:val="0"/>
              <w:spacing w:line="260" w:lineRule="exact"/>
              <w:rPr>
                <w:rFonts w:ascii="宋体" w:hAnsi="宋体" w:eastAsia="宋体"/>
                <w:color w:val="000000" w:themeColor="text1"/>
                <w:sz w:val="15"/>
                <w:szCs w:val="15"/>
                <w14:textFill>
                  <w14:solidFill>
                    <w14:schemeClr w14:val="tx1"/>
                  </w14:solidFill>
                </w14:textFill>
              </w:rPr>
            </w:pPr>
            <w:r>
              <w:rPr>
                <w:rFonts w:ascii="宋体" w:hAnsi="宋体"/>
                <w:color w:val="000000" w:themeColor="text1"/>
                <w:sz w:val="15"/>
                <w:szCs w:val="15"/>
                <w14:textFill>
                  <w14:solidFill>
                    <w14:schemeClr w14:val="tx1"/>
                  </w14:solidFill>
                </w14:textFill>
              </w:rPr>
              <w:t>24端口8 Gb/秒光纤通道交换机</w:t>
            </w:r>
            <w:r>
              <w:rPr>
                <w:rFonts w:hint="eastAsia" w:ascii="宋体" w:hAnsi="宋体"/>
                <w:color w:val="000000" w:themeColor="text1"/>
                <w:sz w:val="15"/>
                <w:szCs w:val="15"/>
                <w14:textFill>
                  <w14:solidFill>
                    <w14:schemeClr w14:val="tx1"/>
                  </w14:solidFill>
                </w14:textFill>
              </w:rPr>
              <w:t>，激活16端口（含16端口模块）/配置级联授权/每台配置16根3米LC-</w:t>
            </w:r>
            <w:r>
              <w:rPr>
                <w:rFonts w:ascii="宋体" w:hAnsi="宋体"/>
                <w:color w:val="000000" w:themeColor="text1"/>
                <w:sz w:val="15"/>
                <w:szCs w:val="15"/>
                <w14:textFill>
                  <w14:solidFill>
                    <w14:schemeClr w14:val="tx1"/>
                  </w14:solidFill>
                </w14:textFill>
              </w:rPr>
              <w:t>LC</w:t>
            </w:r>
            <w:r>
              <w:rPr>
                <w:rFonts w:hint="eastAsia" w:ascii="宋体" w:hAnsi="宋体"/>
                <w:color w:val="000000" w:themeColor="text1"/>
                <w:sz w:val="15"/>
                <w:szCs w:val="15"/>
                <w14:textFill>
                  <w14:solidFill>
                    <w14:schemeClr w14:val="tx1"/>
                  </w14:solidFill>
                </w14:textFill>
              </w:rPr>
              <w:t>多模光纤跳线。</w:t>
            </w:r>
            <w:r>
              <w:rPr>
                <w:sz w:val="15"/>
                <w:szCs w:val="15"/>
              </w:rPr>
              <w:t xml:space="preserve"> </w:t>
            </w:r>
          </w:p>
        </w:tc>
        <w:tc>
          <w:tcPr>
            <w:tcW w:w="779"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8</w:t>
            </w:r>
          </w:p>
        </w:tc>
        <w:tc>
          <w:tcPr>
            <w:tcW w:w="1531"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锐捷交换机</w:t>
            </w:r>
          </w:p>
        </w:tc>
        <w:tc>
          <w:tcPr>
            <w:tcW w:w="1276" w:type="dxa"/>
            <w:vAlign w:val="center"/>
          </w:tcPr>
          <w:p>
            <w:pPr>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RG-2928G-E</w:t>
            </w:r>
          </w:p>
        </w:tc>
        <w:tc>
          <w:tcPr>
            <w:tcW w:w="680"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856" w:type="dxa"/>
            <w:vAlign w:val="center"/>
          </w:tcPr>
          <w:p>
            <w:pPr>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4035" w:type="dxa"/>
            <w:vAlign w:val="center"/>
          </w:tcPr>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设备序列号：</w:t>
            </w:r>
            <w:r>
              <w:rPr>
                <w:rFonts w:ascii="宋体" w:hAnsi="宋体"/>
                <w:color w:val="000000" w:themeColor="text1"/>
                <w:sz w:val="15"/>
                <w:szCs w:val="15"/>
                <w14:textFill>
                  <w14:solidFill>
                    <w14:schemeClr w14:val="tx1"/>
                  </w14:solidFill>
                </w14:textFill>
              </w:rPr>
              <w:t>G1JD98N00381A</w:t>
            </w:r>
          </w:p>
        </w:tc>
        <w:tc>
          <w:tcPr>
            <w:tcW w:w="779"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9</w:t>
            </w:r>
          </w:p>
        </w:tc>
        <w:tc>
          <w:tcPr>
            <w:tcW w:w="1531"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276"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w:t>
            </w:r>
            <w:r>
              <w:rPr>
                <w:rFonts w:hint="eastAsia" w:ascii="宋体" w:hAnsi="宋体" w:eastAsia="宋体"/>
                <w:color w:val="000000" w:themeColor="text1"/>
                <w:sz w:val="18"/>
                <w:szCs w:val="18"/>
                <w14:textFill>
                  <w14:solidFill>
                    <w14:schemeClr w14:val="tx1"/>
                  </w14:solidFill>
                </w14:textFill>
              </w:rPr>
              <w:t>R7</w:t>
            </w:r>
            <w:r>
              <w:rPr>
                <w:rFonts w:ascii="宋体" w:hAnsi="宋体" w:eastAsia="宋体"/>
                <w:color w:val="000000" w:themeColor="text1"/>
                <w:sz w:val="18"/>
                <w:szCs w:val="18"/>
                <w14:textFill>
                  <w14:solidFill>
                    <w14:schemeClr w14:val="tx1"/>
                  </w14:solidFill>
                </w14:textFill>
              </w:rPr>
              <w:t>4</w:t>
            </w:r>
            <w:r>
              <w:rPr>
                <w:rFonts w:hint="eastAsia" w:ascii="宋体" w:hAnsi="宋体" w:eastAsia="宋体"/>
                <w:color w:val="000000" w:themeColor="text1"/>
                <w:sz w:val="18"/>
                <w:szCs w:val="18"/>
                <w14:textFill>
                  <w14:solidFill>
                    <w14:schemeClr w14:val="tx1"/>
                  </w14:solidFill>
                </w14:textFill>
              </w:rPr>
              <w:t>0</w:t>
            </w:r>
          </w:p>
        </w:tc>
        <w:tc>
          <w:tcPr>
            <w:tcW w:w="680"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856" w:type="dxa"/>
            <w:vAlign w:val="center"/>
          </w:tcPr>
          <w:p>
            <w:pPr>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未过保</w:t>
            </w:r>
          </w:p>
        </w:tc>
        <w:tc>
          <w:tcPr>
            <w:tcW w:w="4035" w:type="dxa"/>
            <w:vAlign w:val="center"/>
          </w:tcPr>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w:t>
            </w:r>
            <w:r>
              <w:rPr>
                <w:rFonts w:ascii="宋体" w:hAnsi="宋体"/>
                <w:color w:val="000000" w:themeColor="text1"/>
                <w:sz w:val="15"/>
                <w:szCs w:val="15"/>
                <w14:textFill>
                  <w14:solidFill>
                    <w14:schemeClr w14:val="tx1"/>
                  </w14:solidFill>
                </w14:textFill>
              </w:rPr>
              <w:t>序列号：J5RPV53</w:t>
            </w:r>
            <w:r>
              <w:rPr>
                <w:rFonts w:hint="eastAsia" w:ascii="宋体" w:hAnsi="宋体"/>
                <w:color w:val="000000" w:themeColor="text1"/>
                <w:sz w:val="15"/>
                <w:szCs w:val="15"/>
                <w14:textFill>
                  <w14:solidFill>
                    <w14:schemeClr w14:val="tx1"/>
                  </w14:solidFill>
                </w14:textFill>
              </w:rPr>
              <w:t>，原厂质保至</w:t>
            </w:r>
            <w:r>
              <w:rPr>
                <w:rFonts w:ascii="宋体" w:hAnsi="宋体"/>
                <w:color w:val="000000" w:themeColor="text1"/>
                <w:sz w:val="15"/>
                <w:szCs w:val="15"/>
                <w14:textFill>
                  <w14:solidFill>
                    <w14:schemeClr w14:val="tx1"/>
                  </w14:solidFill>
                </w14:textFill>
              </w:rPr>
              <w:t>2025-08-15</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处理器：2颗英特尔至强银牌 4210R 2.4G, 10C/20T, 9.6GT/s, 13.75M 缓存, Turbo, HT (100W)； 内存：32G （2*16G）RDIMM, 2933MT/s；硬盘 3块 2.4T sas 企业级,需要预装centos6.10 64位操作系统；热插拔硬盘控制器：PERC H740P RAID 控制器，8G缓存网卡： 1块Broadcom 5720 四端口 1GbE 千兆电口,1块Broadcom 57414 双端口 10/25GbE SFP28 光口（再配2个万兆多模模块）；电源：双,热插拔, 冗余电源(1+1), 750瓦其他：iDRAC9,企业版、上架套件。</w:t>
            </w:r>
          </w:p>
        </w:tc>
        <w:tc>
          <w:tcPr>
            <w:tcW w:w="779"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10</w:t>
            </w:r>
          </w:p>
        </w:tc>
        <w:tc>
          <w:tcPr>
            <w:tcW w:w="1531"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276"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w:t>
            </w:r>
            <w:r>
              <w:rPr>
                <w:rFonts w:hint="eastAsia" w:ascii="宋体" w:hAnsi="宋体" w:eastAsia="宋体"/>
                <w:color w:val="000000" w:themeColor="text1"/>
                <w:sz w:val="18"/>
                <w:szCs w:val="18"/>
                <w14:textFill>
                  <w14:solidFill>
                    <w14:schemeClr w14:val="tx1"/>
                  </w14:solidFill>
                </w14:textFill>
              </w:rPr>
              <w:t>R7</w:t>
            </w:r>
            <w:r>
              <w:rPr>
                <w:rFonts w:ascii="宋体" w:hAnsi="宋体" w:eastAsia="宋体"/>
                <w:color w:val="000000" w:themeColor="text1"/>
                <w:sz w:val="18"/>
                <w:szCs w:val="18"/>
                <w14:textFill>
                  <w14:solidFill>
                    <w14:schemeClr w14:val="tx1"/>
                  </w14:solidFill>
                </w14:textFill>
              </w:rPr>
              <w:t>4</w:t>
            </w:r>
            <w:r>
              <w:rPr>
                <w:rFonts w:hint="eastAsia" w:ascii="宋体" w:hAnsi="宋体" w:eastAsia="宋体"/>
                <w:color w:val="000000" w:themeColor="text1"/>
                <w:sz w:val="18"/>
                <w:szCs w:val="18"/>
                <w14:textFill>
                  <w14:solidFill>
                    <w14:schemeClr w14:val="tx1"/>
                  </w14:solidFill>
                </w14:textFill>
              </w:rPr>
              <w:t>0</w:t>
            </w:r>
          </w:p>
        </w:tc>
        <w:tc>
          <w:tcPr>
            <w:tcW w:w="680"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856" w:type="dxa"/>
            <w:vAlign w:val="center"/>
          </w:tcPr>
          <w:p>
            <w:pPr>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未过保</w:t>
            </w:r>
          </w:p>
        </w:tc>
        <w:tc>
          <w:tcPr>
            <w:tcW w:w="4035" w:type="dxa"/>
          </w:tcPr>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设备</w:t>
            </w:r>
            <w:r>
              <w:rPr>
                <w:rFonts w:ascii="宋体" w:hAnsi="宋体" w:eastAsia="宋体"/>
                <w:color w:val="000000" w:themeColor="text1"/>
                <w:sz w:val="15"/>
                <w:szCs w:val="15"/>
                <w14:textFill>
                  <w14:solidFill>
                    <w14:schemeClr w14:val="tx1"/>
                  </w14:solidFill>
                </w14:textFill>
              </w:rPr>
              <w:t>序列号：5LKG1M3</w:t>
            </w:r>
            <w:r>
              <w:rPr>
                <w:rFonts w:hint="eastAsia" w:ascii="宋体" w:hAnsi="宋体" w:eastAsia="宋体"/>
                <w:color w:val="000000" w:themeColor="text1"/>
                <w:sz w:val="15"/>
                <w:szCs w:val="15"/>
                <w14:textFill>
                  <w14:solidFill>
                    <w14:schemeClr w14:val="tx1"/>
                  </w14:solidFill>
                </w14:textFill>
              </w:rPr>
              <w:t>，原厂质保至2</w:t>
            </w:r>
            <w:r>
              <w:rPr>
                <w:rFonts w:ascii="宋体" w:hAnsi="宋体" w:eastAsia="宋体"/>
                <w:color w:val="000000" w:themeColor="text1"/>
                <w:sz w:val="15"/>
                <w:szCs w:val="15"/>
                <w14:textFill>
                  <w14:solidFill>
                    <w14:schemeClr w14:val="tx1"/>
                  </w14:solidFill>
                </w14:textFill>
              </w:rPr>
              <w:t>027</w:t>
            </w:r>
            <w:r>
              <w:rPr>
                <w:rFonts w:hint="eastAsia" w:ascii="宋体" w:hAnsi="宋体" w:eastAsia="宋体"/>
                <w:color w:val="000000" w:themeColor="text1"/>
                <w:sz w:val="15"/>
                <w:szCs w:val="15"/>
                <w14:textFill>
                  <w14:solidFill>
                    <w14:schemeClr w14:val="tx1"/>
                  </w14:solidFill>
                </w14:textFill>
              </w:rPr>
              <w:t>-</w:t>
            </w:r>
            <w:r>
              <w:rPr>
                <w:rFonts w:ascii="宋体" w:hAnsi="宋体" w:eastAsia="宋体"/>
                <w:color w:val="000000" w:themeColor="text1"/>
                <w:sz w:val="15"/>
                <w:szCs w:val="15"/>
                <w14:textFill>
                  <w14:solidFill>
                    <w14:schemeClr w14:val="tx1"/>
                  </w14:solidFill>
                </w14:textFill>
              </w:rPr>
              <w:t>01-09</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处理器：2颗英特尔至强银牌 4210R 2.4G, 10C/20T, 9.6GT/s, 13.75M 缓存</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内存：192G内存（6根32GB） RDIMM, 3200MT/s, 双列 16Gb BASE</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系统盘：2块240GB M.2 BOSS控制器卡（做RAID 1）</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数据盘：5块2.4TB 10K RPM SAS 12Gbps 512e 2.5英寸热插拔硬盘</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阵列卡：8GB缓存阵列卡、远程管理企业版</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网口：2千兆网口、4万兆网口（含多模模块）</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其他：冗余电源、滑动导轨</w:t>
            </w:r>
          </w:p>
        </w:tc>
        <w:tc>
          <w:tcPr>
            <w:tcW w:w="779"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11</w:t>
            </w:r>
          </w:p>
        </w:tc>
        <w:tc>
          <w:tcPr>
            <w:tcW w:w="1531"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276"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w:t>
            </w:r>
            <w:r>
              <w:rPr>
                <w:rFonts w:hint="eastAsia" w:ascii="宋体" w:hAnsi="宋体" w:eastAsia="宋体"/>
                <w:color w:val="000000" w:themeColor="text1"/>
                <w:sz w:val="18"/>
                <w:szCs w:val="18"/>
                <w14:textFill>
                  <w14:solidFill>
                    <w14:schemeClr w14:val="tx1"/>
                  </w14:solidFill>
                </w14:textFill>
              </w:rPr>
              <w:t>R7</w:t>
            </w:r>
            <w:r>
              <w:rPr>
                <w:rFonts w:ascii="宋体" w:hAnsi="宋体" w:eastAsia="宋体"/>
                <w:color w:val="000000" w:themeColor="text1"/>
                <w:sz w:val="18"/>
                <w:szCs w:val="18"/>
                <w14:textFill>
                  <w14:solidFill>
                    <w14:schemeClr w14:val="tx1"/>
                  </w14:solidFill>
                </w14:textFill>
              </w:rPr>
              <w:t>2</w:t>
            </w:r>
            <w:r>
              <w:rPr>
                <w:rFonts w:hint="eastAsia" w:ascii="宋体" w:hAnsi="宋体" w:eastAsia="宋体"/>
                <w:color w:val="000000" w:themeColor="text1"/>
                <w:sz w:val="18"/>
                <w:szCs w:val="18"/>
                <w14:textFill>
                  <w14:solidFill>
                    <w14:schemeClr w14:val="tx1"/>
                  </w14:solidFill>
                </w14:textFill>
              </w:rPr>
              <w:t>0</w:t>
            </w:r>
          </w:p>
        </w:tc>
        <w:tc>
          <w:tcPr>
            <w:tcW w:w="680"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3</w:t>
            </w:r>
          </w:p>
        </w:tc>
        <w:tc>
          <w:tcPr>
            <w:tcW w:w="856" w:type="dxa"/>
            <w:vAlign w:val="center"/>
          </w:tcPr>
          <w:p>
            <w:pPr>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4035" w:type="dxa"/>
            <w:vAlign w:val="center"/>
          </w:tcPr>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设备序列号：</w:t>
            </w:r>
            <w:r>
              <w:t xml:space="preserve"> </w:t>
            </w:r>
            <w:r>
              <w:rPr>
                <w:rFonts w:ascii="宋体" w:hAnsi="宋体"/>
                <w:color w:val="000000" w:themeColor="text1"/>
                <w:sz w:val="15"/>
                <w:szCs w:val="15"/>
                <w14:textFill>
                  <w14:solidFill>
                    <w14:schemeClr w14:val="tx1"/>
                  </w14:solidFill>
                </w14:textFill>
              </w:rPr>
              <w:t>6LJSL82</w:t>
            </w:r>
            <w:r>
              <w:rPr>
                <w:rFonts w:hint="eastAsia" w:ascii="宋体" w:hAnsi="宋体"/>
                <w:color w:val="000000" w:themeColor="text1"/>
                <w:sz w:val="15"/>
                <w:szCs w:val="15"/>
                <w14:textFill>
                  <w14:solidFill>
                    <w14:schemeClr w14:val="tx1"/>
                  </w14:solidFill>
                </w14:textFill>
              </w:rPr>
              <w:t>、</w:t>
            </w:r>
            <w:r>
              <w:t xml:space="preserve"> </w:t>
            </w:r>
            <w:r>
              <w:rPr>
                <w:rFonts w:ascii="宋体" w:hAnsi="宋体"/>
                <w:color w:val="000000" w:themeColor="text1"/>
                <w:sz w:val="15"/>
                <w:szCs w:val="15"/>
                <w14:textFill>
                  <w14:solidFill>
                    <w14:schemeClr w14:val="tx1"/>
                  </w14:solidFill>
                </w14:textFill>
              </w:rPr>
              <w:t>6M3XL82</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处理器：2颗英特尔至强 E5-2620v2处理器；内存：</w:t>
            </w:r>
            <w:r>
              <w:rPr>
                <w:rFonts w:ascii="宋体" w:hAnsi="宋体"/>
                <w:color w:val="000000" w:themeColor="text1"/>
                <w:sz w:val="15"/>
                <w:szCs w:val="15"/>
                <w14:textFill>
                  <w14:solidFill>
                    <w14:schemeClr w14:val="tx1"/>
                  </w14:solidFill>
                </w14:textFill>
              </w:rPr>
              <w:t>128GB DDR3</w:t>
            </w:r>
            <w:r>
              <w:rPr>
                <w:rFonts w:hint="eastAsia" w:ascii="宋体" w:hAnsi="宋体"/>
                <w:color w:val="000000" w:themeColor="text1"/>
                <w:sz w:val="15"/>
                <w:szCs w:val="15"/>
                <w14:textFill>
                  <w14:solidFill>
                    <w14:schemeClr w14:val="tx1"/>
                  </w14:solidFill>
                </w14:textFill>
              </w:rPr>
              <w:t>；硬盘 6块600GB  15K  3.5寸硬盘；</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热插拔硬盘控制器：</w:t>
            </w:r>
            <w:r>
              <w:rPr>
                <w:rFonts w:ascii="宋体" w:hAnsi="宋体"/>
                <w:color w:val="000000" w:themeColor="text1"/>
                <w:sz w:val="15"/>
                <w:szCs w:val="15"/>
                <w14:textFill>
                  <w14:solidFill>
                    <w14:schemeClr w14:val="tx1"/>
                  </w14:solidFill>
                </w14:textFill>
              </w:rPr>
              <w:t>1</w:t>
            </w:r>
            <w:r>
              <w:rPr>
                <w:rFonts w:hint="eastAsia" w:ascii="宋体" w:hAnsi="宋体"/>
                <w:color w:val="000000" w:themeColor="text1"/>
                <w:sz w:val="15"/>
                <w:szCs w:val="15"/>
                <w14:textFill>
                  <w14:solidFill>
                    <w14:schemeClr w14:val="tx1"/>
                  </w14:solidFill>
                </w14:textFill>
              </w:rPr>
              <w:t>G缓存阵</w:t>
            </w:r>
            <w:r>
              <w:rPr>
                <w:rFonts w:ascii="宋体" w:hAnsi="宋体"/>
                <w:color w:val="000000" w:themeColor="text1"/>
                <w:sz w:val="15"/>
                <w:szCs w:val="15"/>
                <w14:textFill>
                  <w14:solidFill>
                    <w14:schemeClr w14:val="tx1"/>
                  </w14:solidFill>
                </w14:textFill>
              </w:rPr>
              <w:t>列卡；</w:t>
            </w:r>
            <w:r>
              <w:rPr>
                <w:rFonts w:hint="eastAsia" w:ascii="宋体" w:hAnsi="宋体"/>
                <w:color w:val="000000" w:themeColor="text1"/>
                <w:sz w:val="15"/>
                <w:szCs w:val="15"/>
                <w14:textFill>
                  <w14:solidFill>
                    <w14:schemeClr w14:val="tx1"/>
                  </w14:solidFill>
                </w14:textFill>
              </w:rPr>
              <w:t>网卡：数目4个，10/100/1000Mb自适应；电源：双,热插拔, 冗余电源(1+1),；其他：iDRAC,企业版、上架套件。</w:t>
            </w:r>
          </w:p>
        </w:tc>
        <w:tc>
          <w:tcPr>
            <w:tcW w:w="779"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12</w:t>
            </w:r>
          </w:p>
        </w:tc>
        <w:tc>
          <w:tcPr>
            <w:tcW w:w="1531"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276"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联想万全</w:t>
            </w:r>
            <w:r>
              <w:rPr>
                <w:rFonts w:ascii="宋体" w:hAnsi="宋体" w:eastAsia="宋体"/>
                <w:color w:val="000000" w:themeColor="text1"/>
                <w:sz w:val="18"/>
                <w:szCs w:val="18"/>
                <w14:textFill>
                  <w14:solidFill>
                    <w14:schemeClr w14:val="tx1"/>
                  </w14:solidFill>
                </w14:textFill>
              </w:rPr>
              <w:t>R510 G7</w:t>
            </w:r>
          </w:p>
        </w:tc>
        <w:tc>
          <w:tcPr>
            <w:tcW w:w="680"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856" w:type="dxa"/>
            <w:vAlign w:val="center"/>
          </w:tcPr>
          <w:p>
            <w:pPr>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4035" w:type="dxa"/>
            <w:vAlign w:val="center"/>
          </w:tcPr>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w:t>
            </w:r>
            <w:r>
              <w:rPr>
                <w:rFonts w:ascii="宋体" w:hAnsi="宋体"/>
                <w:color w:val="000000" w:themeColor="text1"/>
                <w:sz w:val="15"/>
                <w:szCs w:val="15"/>
                <w14:textFill>
                  <w14:solidFill>
                    <w14:schemeClr w14:val="tx1"/>
                  </w14:solidFill>
                </w14:textFill>
              </w:rPr>
              <w:t>序列号： NC01019859</w:t>
            </w:r>
          </w:p>
        </w:tc>
        <w:tc>
          <w:tcPr>
            <w:tcW w:w="779"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13</w:t>
            </w:r>
          </w:p>
        </w:tc>
        <w:tc>
          <w:tcPr>
            <w:tcW w:w="1531"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276"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HP ProLiant DL380p Gen8</w:t>
            </w:r>
          </w:p>
        </w:tc>
        <w:tc>
          <w:tcPr>
            <w:tcW w:w="680"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2</w:t>
            </w:r>
          </w:p>
        </w:tc>
        <w:tc>
          <w:tcPr>
            <w:tcW w:w="856" w:type="dxa"/>
            <w:vAlign w:val="center"/>
          </w:tcPr>
          <w:p>
            <w:pPr>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4035" w:type="dxa"/>
            <w:vAlign w:val="center"/>
          </w:tcPr>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w:t>
            </w:r>
            <w:r>
              <w:rPr>
                <w:rFonts w:ascii="宋体" w:hAnsi="宋体"/>
                <w:color w:val="000000" w:themeColor="text1"/>
                <w:sz w:val="15"/>
                <w:szCs w:val="15"/>
                <w14:textFill>
                  <w14:solidFill>
                    <w14:schemeClr w14:val="tx1"/>
                  </w14:solidFill>
                </w14:textFill>
              </w:rPr>
              <w:t>序列号：6CU247T9NN</w:t>
            </w:r>
            <w:r>
              <w:rPr>
                <w:rFonts w:hint="eastAsia" w:ascii="宋体" w:hAnsi="宋体"/>
                <w:color w:val="000000" w:themeColor="text1"/>
                <w:sz w:val="15"/>
                <w:szCs w:val="15"/>
                <w14:textFill>
                  <w14:solidFill>
                    <w14:schemeClr w14:val="tx1"/>
                  </w14:solidFill>
                </w14:textFill>
              </w:rPr>
              <w:t>、</w:t>
            </w:r>
            <w:r>
              <w:rPr>
                <w:rFonts w:ascii="宋体" w:hAnsi="宋体"/>
                <w:color w:val="000000" w:themeColor="text1"/>
                <w:sz w:val="15"/>
                <w:szCs w:val="15"/>
                <w14:textFill>
                  <w14:solidFill>
                    <w14:schemeClr w14:val="tx1"/>
                  </w14:solidFill>
                </w14:textFill>
              </w:rPr>
              <w:t>6CU247T9NR</w:t>
            </w:r>
          </w:p>
        </w:tc>
        <w:tc>
          <w:tcPr>
            <w:tcW w:w="779"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r>
              <w:rPr>
                <w:rFonts w:ascii="宋体" w:hAnsi="宋体" w:eastAsia="宋体"/>
                <w:color w:val="000000" w:themeColor="text1"/>
                <w:sz w:val="18"/>
                <w:szCs w:val="18"/>
                <w14:textFill>
                  <w14:solidFill>
                    <w14:schemeClr w14:val="tx1"/>
                  </w14:solidFill>
                </w14:textFill>
              </w:rPr>
              <w:t>4</w:t>
            </w:r>
          </w:p>
        </w:tc>
        <w:tc>
          <w:tcPr>
            <w:tcW w:w="1531"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276"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PowerEdgeR730xd</w:t>
            </w:r>
          </w:p>
        </w:tc>
        <w:tc>
          <w:tcPr>
            <w:tcW w:w="680"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2</w:t>
            </w:r>
          </w:p>
        </w:tc>
        <w:tc>
          <w:tcPr>
            <w:tcW w:w="856" w:type="dxa"/>
            <w:vAlign w:val="center"/>
          </w:tcPr>
          <w:p>
            <w:pPr>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4035" w:type="dxa"/>
            <w:vAlign w:val="center"/>
          </w:tcPr>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设备序列号：</w:t>
            </w:r>
            <w:r>
              <w:rPr>
                <w:rFonts w:ascii="宋体" w:hAnsi="宋体"/>
                <w:color w:val="000000" w:themeColor="text1"/>
                <w:sz w:val="15"/>
                <w:szCs w:val="15"/>
                <w14:textFill>
                  <w14:solidFill>
                    <w14:schemeClr w14:val="tx1"/>
                  </w14:solidFill>
                </w14:textFill>
              </w:rPr>
              <w:t xml:space="preserve"> J3W9VG2</w:t>
            </w:r>
            <w:r>
              <w:rPr>
                <w:rFonts w:hint="eastAsia" w:ascii="宋体" w:hAnsi="宋体"/>
                <w:color w:val="000000" w:themeColor="text1"/>
                <w:sz w:val="15"/>
                <w:szCs w:val="15"/>
                <w14:textFill>
                  <w14:solidFill>
                    <w14:schemeClr w14:val="tx1"/>
                  </w14:solidFill>
                </w14:textFill>
              </w:rPr>
              <w:t>、</w:t>
            </w:r>
            <w:r>
              <w:rPr>
                <w:rFonts w:ascii="宋体" w:hAnsi="宋体"/>
                <w:color w:val="000000" w:themeColor="text1"/>
                <w:sz w:val="15"/>
                <w:szCs w:val="15"/>
                <w14:textFill>
                  <w14:solidFill>
                    <w14:schemeClr w14:val="tx1"/>
                  </w14:solidFill>
                </w14:textFill>
              </w:rPr>
              <w:t xml:space="preserve"> 83Z80H2</w:t>
            </w:r>
          </w:p>
        </w:tc>
        <w:tc>
          <w:tcPr>
            <w:tcW w:w="779"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14</w:t>
            </w:r>
          </w:p>
        </w:tc>
        <w:tc>
          <w:tcPr>
            <w:tcW w:w="1531"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276"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w:t>
            </w:r>
            <w:r>
              <w:rPr>
                <w:rFonts w:hint="eastAsia" w:ascii="宋体" w:hAnsi="宋体" w:eastAsia="宋体"/>
                <w:color w:val="000000" w:themeColor="text1"/>
                <w:sz w:val="18"/>
                <w:szCs w:val="18"/>
                <w14:textFill>
                  <w14:solidFill>
                    <w14:schemeClr w14:val="tx1"/>
                  </w14:solidFill>
                </w14:textFill>
              </w:rPr>
              <w:t>R730</w:t>
            </w:r>
          </w:p>
        </w:tc>
        <w:tc>
          <w:tcPr>
            <w:tcW w:w="680"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3</w:t>
            </w:r>
          </w:p>
        </w:tc>
        <w:tc>
          <w:tcPr>
            <w:tcW w:w="856" w:type="dxa"/>
            <w:vAlign w:val="center"/>
          </w:tcPr>
          <w:p>
            <w:pPr>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4035" w:type="dxa"/>
            <w:vAlign w:val="center"/>
          </w:tcPr>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两路机架服务器：</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配置2个Intel Xeon E5-2650 v3处理器 (2.3GHz/10-core)；</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配置128GB (8x 16GB) PC4-2133P-R内存；</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标配1个10Gb 2端口多模网卡；1个2端口8Gb HBA卡；</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配置2GB缓存的阵列控制器,支持RAID 0,1,5；DVD外置一个；</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配置2块300G 15K SAS硬盘；6块4T 7.2K SAS硬盘。</w:t>
            </w:r>
          </w:p>
        </w:tc>
        <w:tc>
          <w:tcPr>
            <w:tcW w:w="779" w:type="dxa"/>
            <w:vMerge w:val="restart"/>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综合楼</w:t>
            </w:r>
            <w:r>
              <w:rPr>
                <w:rFonts w:ascii="宋体" w:hAnsi="宋体" w:eastAsia="宋体"/>
                <w:color w:val="000000" w:themeColor="text1"/>
                <w:sz w:val="18"/>
                <w:szCs w:val="18"/>
                <w14:textFill>
                  <w14:solidFill>
                    <w14:schemeClr w14:val="tx1"/>
                  </w14:solidFill>
                </w14:textFill>
              </w:rPr>
              <w:t>D103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r>
              <w:rPr>
                <w:rFonts w:ascii="宋体" w:hAnsi="宋体" w:eastAsia="宋体"/>
                <w:color w:val="000000" w:themeColor="text1"/>
                <w:sz w:val="18"/>
                <w:szCs w:val="18"/>
                <w14:textFill>
                  <w14:solidFill>
                    <w14:schemeClr w14:val="tx1"/>
                  </w14:solidFill>
                </w14:textFill>
              </w:rPr>
              <w:t>5</w:t>
            </w:r>
          </w:p>
        </w:tc>
        <w:tc>
          <w:tcPr>
            <w:tcW w:w="1531"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276"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HP ProLiant DL360 Gen7</w:t>
            </w:r>
          </w:p>
        </w:tc>
        <w:tc>
          <w:tcPr>
            <w:tcW w:w="680"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856" w:type="dxa"/>
            <w:vAlign w:val="center"/>
          </w:tcPr>
          <w:p>
            <w:pPr>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4035" w:type="dxa"/>
            <w:vAlign w:val="center"/>
          </w:tcPr>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w:t>
            </w:r>
            <w:r>
              <w:rPr>
                <w:rFonts w:ascii="宋体" w:hAnsi="宋体"/>
                <w:color w:val="000000" w:themeColor="text1"/>
                <w:sz w:val="15"/>
                <w:szCs w:val="15"/>
                <w14:textFill>
                  <w14:solidFill>
                    <w14:schemeClr w14:val="tx1"/>
                  </w14:solidFill>
                </w14:textFill>
              </w:rPr>
              <w:t>序列号：CNG143T5H6</w:t>
            </w:r>
          </w:p>
        </w:tc>
        <w:tc>
          <w:tcPr>
            <w:tcW w:w="779" w:type="dxa"/>
            <w:vMerge w:val="continue"/>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r>
              <w:rPr>
                <w:rFonts w:ascii="宋体" w:hAnsi="宋体" w:eastAsia="宋体"/>
                <w:color w:val="000000" w:themeColor="text1"/>
                <w:sz w:val="18"/>
                <w:szCs w:val="18"/>
                <w14:textFill>
                  <w14:solidFill>
                    <w14:schemeClr w14:val="tx1"/>
                  </w14:solidFill>
                </w14:textFill>
              </w:rPr>
              <w:t>6</w:t>
            </w:r>
          </w:p>
        </w:tc>
        <w:tc>
          <w:tcPr>
            <w:tcW w:w="1531"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塔</w:t>
            </w:r>
            <w:r>
              <w:rPr>
                <w:rFonts w:ascii="宋体" w:hAnsi="宋体" w:eastAsia="宋体"/>
                <w:color w:val="000000" w:themeColor="text1"/>
                <w:sz w:val="18"/>
                <w:szCs w:val="18"/>
                <w14:textFill>
                  <w14:solidFill>
                    <w14:schemeClr w14:val="tx1"/>
                  </w14:solidFill>
                </w14:textFill>
              </w:rPr>
              <w:t>式服务器</w:t>
            </w:r>
          </w:p>
        </w:tc>
        <w:tc>
          <w:tcPr>
            <w:tcW w:w="1276"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IBM system X3200 M3</w:t>
            </w:r>
          </w:p>
        </w:tc>
        <w:tc>
          <w:tcPr>
            <w:tcW w:w="680"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2</w:t>
            </w:r>
          </w:p>
        </w:tc>
        <w:tc>
          <w:tcPr>
            <w:tcW w:w="856" w:type="dxa"/>
            <w:vAlign w:val="center"/>
          </w:tcPr>
          <w:p>
            <w:pPr>
              <w:snapToGrid w:val="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已过保</w:t>
            </w:r>
          </w:p>
        </w:tc>
        <w:tc>
          <w:tcPr>
            <w:tcW w:w="4035" w:type="dxa"/>
            <w:vAlign w:val="center"/>
          </w:tcPr>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w:t>
            </w:r>
            <w:r>
              <w:rPr>
                <w:rFonts w:ascii="宋体" w:hAnsi="宋体"/>
                <w:color w:val="000000" w:themeColor="text1"/>
                <w:sz w:val="15"/>
                <w:szCs w:val="15"/>
                <w14:textFill>
                  <w14:solidFill>
                    <w14:schemeClr w14:val="tx1"/>
                  </w14:solidFill>
                </w14:textFill>
              </w:rPr>
              <w:t>序列号：99B5457</w:t>
            </w:r>
            <w:r>
              <w:rPr>
                <w:rFonts w:hint="eastAsia" w:ascii="宋体" w:hAnsi="宋体"/>
                <w:color w:val="000000" w:themeColor="text1"/>
                <w:sz w:val="15"/>
                <w:szCs w:val="15"/>
                <w14:textFill>
                  <w14:solidFill>
                    <w14:schemeClr w14:val="tx1"/>
                  </w14:solidFill>
                </w14:textFill>
              </w:rPr>
              <w:t>、</w:t>
            </w:r>
            <w:r>
              <w:rPr>
                <w:rFonts w:ascii="宋体" w:hAnsi="宋体"/>
                <w:color w:val="000000" w:themeColor="text1"/>
                <w:sz w:val="15"/>
                <w:szCs w:val="15"/>
                <w14:textFill>
                  <w14:solidFill>
                    <w14:schemeClr w14:val="tx1"/>
                  </w14:solidFill>
                </w14:textFill>
              </w:rPr>
              <w:t>99B5436</w:t>
            </w:r>
          </w:p>
        </w:tc>
        <w:tc>
          <w:tcPr>
            <w:tcW w:w="779" w:type="dxa"/>
            <w:vMerge w:val="continue"/>
          </w:tcPr>
          <w:p>
            <w:pPr>
              <w:snapToGrid w:val="0"/>
              <w:jc w:val="center"/>
              <w:rPr>
                <w:rFonts w:ascii="宋体" w:hAnsi="宋体" w:eastAsia="宋体"/>
                <w:color w:val="000000" w:themeColor="text1"/>
                <w:sz w:val="18"/>
                <w:szCs w:val="18"/>
                <w14:textFill>
                  <w14:solidFill>
                    <w14:schemeClr w14:val="tx1"/>
                  </w14:solidFill>
                </w14:textFill>
              </w:rPr>
            </w:pPr>
          </w:p>
        </w:tc>
      </w:tr>
    </w:tbl>
    <w:p>
      <w:pPr>
        <w:rPr>
          <w:rFonts w:ascii="宋体" w:hAnsi="宋体" w:eastAsia="宋体"/>
          <w:color w:val="000000" w:themeColor="text1"/>
          <w14:textFill>
            <w14:solidFill>
              <w14:schemeClr w14:val="tx1"/>
            </w14:solidFill>
          </w14:textFill>
        </w:rPr>
      </w:pPr>
    </w:p>
    <w:p>
      <w:pPr>
        <w:rPr>
          <w:rFonts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t>备注：除上表外，运维公司还需对托管在网络中心机房的S</w:t>
      </w:r>
      <w:r>
        <w:rPr>
          <w:rFonts w:ascii="宋体" w:hAnsi="宋体" w:eastAsia="宋体"/>
          <w:color w:val="000000" w:themeColor="text1"/>
          <w14:textFill>
            <w14:solidFill>
              <w14:schemeClr w14:val="tx1"/>
            </w14:solidFill>
          </w14:textFill>
        </w:rPr>
        <w:t>IP</w:t>
      </w:r>
      <w:r>
        <w:rPr>
          <w:rFonts w:hint="eastAsia" w:ascii="宋体" w:hAnsi="宋体" w:eastAsia="宋体"/>
          <w:color w:val="000000" w:themeColor="text1"/>
          <w14:textFill>
            <w14:solidFill>
              <w14:schemeClr w14:val="tx1"/>
            </w14:solidFill>
          </w14:textFill>
        </w:rPr>
        <w:t>服务器、标准化录像存储、科达录播服务器、录播存储设备提供每月物理巡检服务。</w:t>
      </w:r>
    </w:p>
    <w:p>
      <w:pPr>
        <w:rPr>
          <w:rFonts w:asciiTheme="minorEastAsia" w:hAnsiTheme="minorEastAsia" w:cstheme="minorEastAsia"/>
          <w:b/>
          <w:color w:val="000000"/>
          <w:szCs w:val="21"/>
        </w:rPr>
      </w:pPr>
      <w:r>
        <w:rPr>
          <w:rFonts w:hint="eastAsia" w:asciiTheme="minorEastAsia" w:hAnsiTheme="minorEastAsia" w:cstheme="minorEastAsia"/>
          <w:b/>
          <w:color w:val="000000"/>
          <w:szCs w:val="21"/>
          <w:lang w:val="en-US" w:eastAsia="zh-CN"/>
        </w:rPr>
        <w:t>三、</w:t>
      </w:r>
      <w:r>
        <w:rPr>
          <w:rFonts w:hint="eastAsia" w:asciiTheme="minorEastAsia" w:hAnsiTheme="minorEastAsia" w:cstheme="minorEastAsia"/>
          <w:b/>
          <w:color w:val="000000"/>
          <w:szCs w:val="21"/>
        </w:rPr>
        <w:t>分项报价要求</w:t>
      </w:r>
    </w:p>
    <w:p>
      <w:pPr>
        <w:spacing w:line="400" w:lineRule="exact"/>
        <w:ind w:firstLine="440" w:firstLineChars="200"/>
        <w:rPr>
          <w:rFonts w:asciiTheme="minorEastAsia" w:hAnsiTheme="minorEastAsia" w:cstheme="minorEastAsia"/>
          <w:color w:val="000000"/>
          <w:szCs w:val="21"/>
        </w:rPr>
      </w:pPr>
      <w:r>
        <w:rPr>
          <w:rFonts w:hint="eastAsia" w:asciiTheme="minorEastAsia" w:hAnsiTheme="minorEastAsia" w:cstheme="minorEastAsia"/>
          <w:color w:val="000000"/>
          <w:szCs w:val="21"/>
        </w:rPr>
        <w:t>投标人需按如下分项类别进行分项报价：</w:t>
      </w:r>
    </w:p>
    <w:tbl>
      <w:tblPr>
        <w:tblStyle w:val="7"/>
        <w:tblW w:w="9723"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
      <w:tblGrid>
        <w:gridCol w:w="1048"/>
        <w:gridCol w:w="4889"/>
        <w:gridCol w:w="2418"/>
        <w:gridCol w:w="1368"/>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wAfter w:w="0" w:type="auto"/>
          <w:cantSplit/>
          <w:trHeight w:val="523" w:hRule="atLeast"/>
          <w:jc w:val="center"/>
        </w:trPr>
        <w:tc>
          <w:tcPr>
            <w:tcW w:w="1048" w:type="dxa"/>
            <w:vAlign w:val="center"/>
          </w:tcPr>
          <w:p>
            <w:pPr>
              <w:spacing w:line="360" w:lineRule="auto"/>
              <w:jc w:val="center"/>
              <w:rPr>
                <w:rFonts w:ascii="宋体" w:hAnsi="宋体" w:cstheme="minorEastAsia"/>
                <w:szCs w:val="21"/>
              </w:rPr>
            </w:pPr>
            <w:bookmarkStart w:id="0" w:name="_Hlk107315281"/>
            <w:r>
              <w:rPr>
                <w:rFonts w:hint="eastAsia" w:ascii="宋体" w:hAnsi="宋体" w:cstheme="minorEastAsia"/>
                <w:szCs w:val="21"/>
              </w:rPr>
              <w:t>序号</w:t>
            </w:r>
          </w:p>
        </w:tc>
        <w:tc>
          <w:tcPr>
            <w:tcW w:w="4889" w:type="dxa"/>
            <w:vAlign w:val="center"/>
          </w:tcPr>
          <w:p>
            <w:pPr>
              <w:spacing w:line="360" w:lineRule="auto"/>
              <w:jc w:val="center"/>
              <w:rPr>
                <w:rFonts w:ascii="宋体" w:hAnsi="宋体" w:cstheme="minorEastAsia"/>
                <w:szCs w:val="21"/>
              </w:rPr>
            </w:pPr>
            <w:r>
              <w:rPr>
                <w:rFonts w:hint="eastAsia" w:ascii="宋体" w:hAnsi="宋体" w:cstheme="minorEastAsia"/>
                <w:szCs w:val="21"/>
              </w:rPr>
              <w:t>项　　　目</w:t>
            </w:r>
          </w:p>
        </w:tc>
        <w:tc>
          <w:tcPr>
            <w:tcW w:w="2418" w:type="dxa"/>
            <w:vAlign w:val="center"/>
          </w:tcPr>
          <w:p>
            <w:pPr>
              <w:spacing w:line="360" w:lineRule="auto"/>
              <w:jc w:val="center"/>
              <w:rPr>
                <w:rFonts w:ascii="宋体" w:hAnsi="宋体" w:cstheme="minorEastAsia"/>
                <w:szCs w:val="21"/>
              </w:rPr>
            </w:pPr>
            <w:r>
              <w:rPr>
                <w:rFonts w:hint="eastAsia" w:ascii="宋体" w:hAnsi="宋体" w:cstheme="minorEastAsia"/>
                <w:szCs w:val="21"/>
              </w:rPr>
              <w:t>金额（万元）</w:t>
            </w:r>
          </w:p>
        </w:tc>
        <w:tc>
          <w:tcPr>
            <w:tcW w:w="1368" w:type="dxa"/>
            <w:vAlign w:val="center"/>
          </w:tcPr>
          <w:p>
            <w:pPr>
              <w:spacing w:line="360" w:lineRule="auto"/>
              <w:jc w:val="center"/>
              <w:rPr>
                <w:rFonts w:ascii="宋体" w:hAnsi="宋体" w:cstheme="minorEastAsia"/>
                <w:szCs w:val="21"/>
              </w:rPr>
            </w:pPr>
            <w:r>
              <w:rPr>
                <w:rFonts w:hint="eastAsia" w:ascii="宋体" w:hAnsi="宋体" w:cstheme="minorEastAsia"/>
                <w:szCs w:val="21"/>
              </w:rPr>
              <w:t>备注</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wAfter w:w="0" w:type="auto"/>
          <w:cantSplit/>
          <w:trHeight w:val="523" w:hRule="atLeast"/>
          <w:jc w:val="center"/>
        </w:trPr>
        <w:tc>
          <w:tcPr>
            <w:tcW w:w="1048" w:type="dxa"/>
            <w:vAlign w:val="center"/>
          </w:tcPr>
          <w:p>
            <w:pPr>
              <w:spacing w:line="360" w:lineRule="auto"/>
              <w:jc w:val="center"/>
              <w:rPr>
                <w:rFonts w:ascii="宋体" w:hAnsi="宋体" w:cstheme="minorEastAsia"/>
                <w:szCs w:val="21"/>
              </w:rPr>
            </w:pPr>
            <w:r>
              <w:rPr>
                <w:rFonts w:ascii="宋体" w:hAnsi="宋体" w:cstheme="minorEastAsia"/>
                <w:bCs/>
                <w:szCs w:val="21"/>
              </w:rPr>
              <w:t>1</w:t>
            </w:r>
          </w:p>
        </w:tc>
        <w:tc>
          <w:tcPr>
            <w:tcW w:w="4889" w:type="dxa"/>
            <w:vAlign w:val="center"/>
          </w:tcPr>
          <w:p>
            <w:pPr>
              <w:autoSpaceDE w:val="0"/>
              <w:autoSpaceDN w:val="0"/>
              <w:ind w:right="-5"/>
              <w:textAlignment w:val="bottom"/>
              <w:rPr>
                <w:rFonts w:ascii="宋体" w:hAnsi="宋体"/>
              </w:rPr>
            </w:pPr>
            <w:r>
              <w:rPr>
                <w:rFonts w:hint="eastAsia" w:ascii="宋体" w:hAnsi="宋体"/>
              </w:rPr>
              <w:t>人员巡检</w:t>
            </w:r>
          </w:p>
          <w:p>
            <w:pPr>
              <w:autoSpaceDE w:val="0"/>
              <w:autoSpaceDN w:val="0"/>
              <w:ind w:right="-5"/>
              <w:textAlignment w:val="bottom"/>
              <w:rPr>
                <w:rFonts w:ascii="宋体" w:hAnsi="宋体"/>
              </w:rPr>
            </w:pPr>
            <w:r>
              <w:rPr>
                <w:rFonts w:hint="eastAsia" w:ascii="宋体" w:hAnsi="宋体"/>
              </w:rPr>
              <w:t>每月</w:t>
            </w:r>
            <w:r>
              <w:rPr>
                <w:rFonts w:ascii="宋体" w:hAnsi="宋体"/>
              </w:rPr>
              <w:t>1次的上门巡检服务（共12</w:t>
            </w:r>
            <w:r>
              <w:rPr>
                <w:rFonts w:hint="eastAsia" w:ascii="宋体" w:hAnsi="宋体"/>
              </w:rPr>
              <w:t>次），出具巡检报告</w:t>
            </w:r>
          </w:p>
        </w:tc>
        <w:tc>
          <w:tcPr>
            <w:tcW w:w="2418" w:type="dxa"/>
            <w:vAlign w:val="center"/>
          </w:tcPr>
          <w:p>
            <w:pPr>
              <w:spacing w:line="360" w:lineRule="auto"/>
              <w:jc w:val="center"/>
              <w:rPr>
                <w:rFonts w:ascii="宋体" w:hAnsi="宋体" w:cstheme="minorEastAsia"/>
                <w:szCs w:val="21"/>
              </w:rPr>
            </w:pPr>
          </w:p>
        </w:tc>
        <w:tc>
          <w:tcPr>
            <w:tcW w:w="1368" w:type="dxa"/>
            <w:vAlign w:val="center"/>
          </w:tcPr>
          <w:p>
            <w:pPr>
              <w:spacing w:line="360" w:lineRule="auto"/>
              <w:jc w:val="center"/>
              <w:rPr>
                <w:rFonts w:ascii="宋体" w:hAnsi="宋体" w:cstheme="minorEastAsia"/>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wAfter w:w="0" w:type="auto"/>
          <w:cantSplit/>
          <w:trHeight w:val="523" w:hRule="atLeast"/>
          <w:jc w:val="center"/>
        </w:trPr>
        <w:tc>
          <w:tcPr>
            <w:tcW w:w="1048" w:type="dxa"/>
            <w:vAlign w:val="center"/>
          </w:tcPr>
          <w:p>
            <w:pPr>
              <w:spacing w:line="360" w:lineRule="auto"/>
              <w:jc w:val="center"/>
              <w:rPr>
                <w:rFonts w:ascii="宋体" w:hAnsi="宋体" w:cstheme="minorEastAsia"/>
                <w:szCs w:val="21"/>
              </w:rPr>
            </w:pPr>
            <w:r>
              <w:rPr>
                <w:rFonts w:ascii="宋体" w:hAnsi="宋体" w:cstheme="minorEastAsia"/>
                <w:bCs/>
                <w:szCs w:val="21"/>
              </w:rPr>
              <w:t>2</w:t>
            </w:r>
          </w:p>
        </w:tc>
        <w:tc>
          <w:tcPr>
            <w:tcW w:w="4889" w:type="dxa"/>
            <w:vAlign w:val="center"/>
          </w:tcPr>
          <w:p>
            <w:pPr>
              <w:autoSpaceDE w:val="0"/>
              <w:autoSpaceDN w:val="0"/>
              <w:ind w:right="-5"/>
              <w:textAlignment w:val="bottom"/>
              <w:rPr>
                <w:rFonts w:hint="eastAsia" w:ascii="宋体" w:hAnsi="宋体"/>
              </w:rPr>
            </w:pPr>
            <w:r>
              <w:rPr>
                <w:rFonts w:hint="eastAsia" w:ascii="宋体" w:hAnsi="宋体"/>
              </w:rPr>
              <w:t>平台服务：定期清理虚拟化系统日志、因平台业务调整所需的上门支持服务、重保期间提供上门支持服务、电话支持、远程支持、根据故障等级做出小时级上门响应和现场故障处理、服务报告；数据库运维；软件版本升级（主要是指虚拟化软件的小版本升级、操作系统重装或打补丁）、运维期内提供运维工具等</w:t>
            </w:r>
          </w:p>
        </w:tc>
        <w:tc>
          <w:tcPr>
            <w:tcW w:w="2418" w:type="dxa"/>
            <w:vAlign w:val="center"/>
          </w:tcPr>
          <w:p>
            <w:pPr>
              <w:spacing w:line="360" w:lineRule="auto"/>
              <w:jc w:val="center"/>
              <w:rPr>
                <w:rFonts w:ascii="宋体" w:hAnsi="宋体" w:cstheme="minorEastAsia"/>
                <w:szCs w:val="21"/>
              </w:rPr>
            </w:pPr>
          </w:p>
        </w:tc>
        <w:tc>
          <w:tcPr>
            <w:tcW w:w="1368" w:type="dxa"/>
            <w:vAlign w:val="center"/>
          </w:tcPr>
          <w:p>
            <w:pPr>
              <w:spacing w:line="360" w:lineRule="auto"/>
              <w:jc w:val="center"/>
              <w:rPr>
                <w:rFonts w:ascii="宋体" w:hAnsi="宋体" w:cstheme="minorEastAsia"/>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wAfter w:w="0" w:type="auto"/>
          <w:cantSplit/>
          <w:trHeight w:val="523" w:hRule="atLeast"/>
          <w:jc w:val="center"/>
        </w:trPr>
        <w:tc>
          <w:tcPr>
            <w:tcW w:w="1048" w:type="dxa"/>
            <w:vAlign w:val="center"/>
          </w:tcPr>
          <w:p>
            <w:pPr>
              <w:spacing w:line="360" w:lineRule="auto"/>
              <w:jc w:val="center"/>
              <w:rPr>
                <w:rFonts w:ascii="宋体" w:hAnsi="宋体" w:cstheme="minorEastAsia"/>
                <w:szCs w:val="21"/>
              </w:rPr>
            </w:pPr>
            <w:r>
              <w:rPr>
                <w:rFonts w:ascii="宋体" w:hAnsi="宋体" w:cstheme="minorEastAsia"/>
                <w:bCs/>
                <w:szCs w:val="21"/>
              </w:rPr>
              <w:t>3</w:t>
            </w:r>
          </w:p>
        </w:tc>
        <w:tc>
          <w:tcPr>
            <w:tcW w:w="4889" w:type="dxa"/>
            <w:vAlign w:val="center"/>
          </w:tcPr>
          <w:p>
            <w:pPr>
              <w:autoSpaceDE w:val="0"/>
              <w:autoSpaceDN w:val="0"/>
              <w:ind w:right="-5"/>
              <w:textAlignment w:val="bottom"/>
              <w:rPr>
                <w:rFonts w:ascii="宋体" w:hAnsi="宋体"/>
              </w:rPr>
            </w:pPr>
            <w:bookmarkStart w:id="1" w:name="_Hlk107314028"/>
            <w:r>
              <w:rPr>
                <w:rFonts w:hint="eastAsia" w:ascii="宋体" w:hAnsi="宋体"/>
              </w:rPr>
              <w:t>教务处托管在数据中心机房和教学楼</w:t>
            </w:r>
            <w:r>
              <w:rPr>
                <w:rFonts w:ascii="宋体" w:hAnsi="宋体"/>
              </w:rPr>
              <w:t>D103</w:t>
            </w:r>
            <w:r>
              <w:rPr>
                <w:rFonts w:hint="eastAsia" w:ascii="宋体" w:hAnsi="宋体"/>
              </w:rPr>
              <w:t>的</w:t>
            </w:r>
            <w:r>
              <w:rPr>
                <w:rFonts w:ascii="宋体" w:hAnsi="宋体"/>
              </w:rPr>
              <w:t>IT</w:t>
            </w:r>
            <w:r>
              <w:rPr>
                <w:rFonts w:hint="eastAsia" w:ascii="宋体" w:hAnsi="宋体"/>
              </w:rPr>
              <w:t>基础设施设备硬件维保费</w:t>
            </w:r>
            <w:bookmarkEnd w:id="1"/>
            <w:r>
              <w:rPr>
                <w:rFonts w:hint="eastAsia" w:ascii="宋体" w:hAnsi="宋体"/>
              </w:rPr>
              <w:t>（</w:t>
            </w:r>
            <w:r>
              <w:rPr>
                <w:rFonts w:hint="eastAsia" w:ascii="宋体" w:hAnsi="宋体" w:eastAsia="宋体" w:cs="宋体"/>
                <w:color w:val="000000" w:themeColor="text1"/>
                <w:szCs w:val="21"/>
                <w14:textFill>
                  <w14:solidFill>
                    <w14:schemeClr w14:val="tx1"/>
                  </w14:solidFill>
                </w14:textFill>
              </w:rPr>
              <w:t>表1  硬</w:t>
            </w:r>
            <w:r>
              <w:rPr>
                <w:rFonts w:ascii="宋体" w:hAnsi="宋体" w:eastAsia="宋体" w:cs="宋体"/>
                <w:color w:val="000000" w:themeColor="text1"/>
                <w:szCs w:val="21"/>
                <w14:textFill>
                  <w14:solidFill>
                    <w14:schemeClr w14:val="tx1"/>
                  </w14:solidFill>
                </w14:textFill>
              </w:rPr>
              <w:t>件设备清单</w:t>
            </w:r>
            <w:r>
              <w:rPr>
                <w:rFonts w:hint="eastAsia" w:ascii="宋体" w:hAnsi="宋体"/>
              </w:rPr>
              <w:t>）</w:t>
            </w:r>
          </w:p>
        </w:tc>
        <w:tc>
          <w:tcPr>
            <w:tcW w:w="2418" w:type="dxa"/>
            <w:vAlign w:val="center"/>
          </w:tcPr>
          <w:p>
            <w:pPr>
              <w:autoSpaceDE w:val="0"/>
              <w:autoSpaceDN w:val="0"/>
              <w:ind w:right="-5"/>
              <w:jc w:val="center"/>
              <w:textAlignment w:val="bottom"/>
              <w:rPr>
                <w:rFonts w:ascii="宋体" w:hAnsi="宋体"/>
              </w:rPr>
            </w:pPr>
          </w:p>
        </w:tc>
        <w:tc>
          <w:tcPr>
            <w:tcW w:w="1368" w:type="dxa"/>
            <w:vAlign w:val="center"/>
          </w:tcPr>
          <w:p>
            <w:pPr>
              <w:spacing w:line="360" w:lineRule="auto"/>
              <w:jc w:val="center"/>
              <w:rPr>
                <w:rFonts w:ascii="宋体" w:hAnsi="宋体" w:cstheme="minorEastAsia"/>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cantSplit/>
          <w:trHeight w:val="523" w:hRule="atLeast"/>
          <w:jc w:val="center"/>
        </w:trPr>
        <w:tc>
          <w:tcPr>
            <w:tcW w:w="9723" w:type="dxa"/>
            <w:gridSpan w:val="4"/>
            <w:vAlign w:val="center"/>
          </w:tcPr>
          <w:p>
            <w:pPr>
              <w:spacing w:line="360" w:lineRule="auto"/>
              <w:rPr>
                <w:rFonts w:ascii="宋体" w:hAnsi="宋体" w:cstheme="minorEastAsia"/>
                <w:szCs w:val="21"/>
              </w:rPr>
            </w:pPr>
            <w:r>
              <w:rPr>
                <w:rFonts w:hint="eastAsia" w:ascii="宋体" w:hAnsi="宋体" w:cstheme="minorEastAsia"/>
                <w:bCs/>
                <w:szCs w:val="21"/>
              </w:rPr>
              <w:t>投标总报价：人民币（大写）</w:t>
            </w:r>
            <w:r>
              <w:rPr>
                <w:rFonts w:ascii="宋体" w:hAnsi="宋体" w:cstheme="minorEastAsia"/>
                <w:bCs/>
                <w:szCs w:val="21"/>
              </w:rPr>
              <w:t xml:space="preserve"> </w:t>
            </w:r>
            <w:r>
              <w:rPr>
                <w:rFonts w:hint="eastAsia" w:ascii="宋体" w:hAnsi="宋体" w:cstheme="minorEastAsia"/>
                <w:bCs/>
                <w:szCs w:val="21"/>
              </w:rPr>
              <w:t xml:space="preserve">： </w:t>
            </w:r>
            <w:r>
              <w:rPr>
                <w:rFonts w:ascii="宋体" w:hAnsi="宋体" w:cstheme="minorEastAsia"/>
                <w:bCs/>
                <w:szCs w:val="21"/>
              </w:rPr>
              <w:t xml:space="preserve">           </w:t>
            </w:r>
            <w:r>
              <w:rPr>
                <w:rFonts w:ascii="宋体" w:hAnsi="宋体" w:cstheme="minorEastAsia"/>
                <w:szCs w:val="21"/>
              </w:rPr>
              <w:t xml:space="preserve">     </w:t>
            </w:r>
            <w:r>
              <w:rPr>
                <w:rFonts w:hint="eastAsia" w:ascii="宋体" w:hAnsi="宋体" w:cstheme="minorEastAsia"/>
                <w:szCs w:val="21"/>
              </w:rPr>
              <w:t>小写：</w:t>
            </w:r>
            <w:r>
              <w:rPr>
                <w:rFonts w:ascii="宋体" w:hAnsi="宋体" w:cstheme="minorEastAsia"/>
                <w:bCs/>
                <w:szCs w:val="21"/>
              </w:rPr>
              <w:t xml:space="preserve">    </w:t>
            </w:r>
          </w:p>
        </w:tc>
      </w:tr>
      <w:bookmarkEnd w:id="0"/>
    </w:tbl>
    <w:p>
      <w:pPr>
        <w:spacing w:line="400" w:lineRule="exact"/>
        <w:ind w:firstLine="440" w:firstLineChars="200"/>
        <w:rPr>
          <w:rFonts w:asciiTheme="minorEastAsia" w:hAnsiTheme="minorEastAsia" w:cstheme="minorEastAsia"/>
          <w:color w:val="000000"/>
          <w:szCs w:val="21"/>
        </w:rPr>
      </w:pPr>
    </w:p>
    <w:p>
      <w:pPr>
        <w:pStyle w:val="3"/>
        <w:ind w:firstLine="440"/>
        <w:rPr>
          <w:rFonts w:ascii="宋体" w:hAnsi="宋体"/>
        </w:rPr>
      </w:pPr>
      <w:r>
        <w:rPr>
          <w:rFonts w:hint="eastAsia" w:ascii="宋体" w:hAnsi="宋体"/>
        </w:rPr>
        <w:t>上表中序号</w:t>
      </w:r>
      <w:r>
        <w:rPr>
          <w:rFonts w:ascii="宋体" w:hAnsi="宋体"/>
        </w:rPr>
        <w:t>3：教务处托管在数据中心机房和教学楼D103的IT基础设施设备硬件清单及维保费用明细：</w:t>
      </w:r>
    </w:p>
    <w:tbl>
      <w:tblPr>
        <w:tblStyle w:val="7"/>
        <w:tblpPr w:leftFromText="180" w:rightFromText="180" w:vertAnchor="text" w:horzAnchor="margin" w:tblpXSpec="center" w:tblpY="91"/>
        <w:tblW w:w="100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335"/>
        <w:gridCol w:w="1410"/>
        <w:gridCol w:w="518"/>
        <w:gridCol w:w="780"/>
        <w:gridCol w:w="450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9CC2E5" w:themeFill="accent1" w:themeFillTint="99"/>
            <w:vAlign w:val="center"/>
          </w:tcPr>
          <w:p>
            <w:pPr>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序号</w:t>
            </w:r>
          </w:p>
        </w:tc>
        <w:tc>
          <w:tcPr>
            <w:tcW w:w="1335" w:type="dxa"/>
            <w:shd w:val="clear" w:color="auto" w:fill="9CC2E5" w:themeFill="accent1" w:themeFillTint="99"/>
            <w:vAlign w:val="center"/>
          </w:tcPr>
          <w:p>
            <w:pPr>
              <w:jc w:val="center"/>
              <w:rPr>
                <w:rFonts w:hint="eastAsia"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货物</w:t>
            </w:r>
          </w:p>
          <w:p>
            <w:pPr>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名称</w:t>
            </w:r>
          </w:p>
        </w:tc>
        <w:tc>
          <w:tcPr>
            <w:tcW w:w="1410" w:type="dxa"/>
            <w:shd w:val="clear" w:color="auto" w:fill="9CC2E5" w:themeFill="accent1" w:themeFillTint="99"/>
            <w:vAlign w:val="center"/>
          </w:tcPr>
          <w:p>
            <w:pPr>
              <w:jc w:val="center"/>
              <w:rPr>
                <w:rFonts w:hint="eastAsia"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规格</w:t>
            </w:r>
          </w:p>
          <w:p>
            <w:pPr>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型号</w:t>
            </w:r>
          </w:p>
        </w:tc>
        <w:tc>
          <w:tcPr>
            <w:tcW w:w="518" w:type="dxa"/>
            <w:shd w:val="clear" w:color="auto" w:fill="9CC2E5" w:themeFill="accent1" w:themeFillTint="99"/>
            <w:vAlign w:val="center"/>
          </w:tcPr>
          <w:p>
            <w:pPr>
              <w:jc w:val="center"/>
              <w:rPr>
                <w:rFonts w:hint="eastAsia"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数</w:t>
            </w:r>
          </w:p>
          <w:p>
            <w:pPr>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量</w:t>
            </w:r>
          </w:p>
        </w:tc>
        <w:tc>
          <w:tcPr>
            <w:tcW w:w="780" w:type="dxa"/>
            <w:shd w:val="clear" w:color="auto" w:fill="9CC2E5" w:themeFill="accent1" w:themeFillTint="99"/>
            <w:vAlign w:val="center"/>
          </w:tcPr>
          <w:p>
            <w:pPr>
              <w:jc w:val="center"/>
              <w:rPr>
                <w:rFonts w:ascii="宋体" w:hAnsi="宋体" w:eastAsia="宋体"/>
                <w:b/>
                <w:color w:val="000000" w:themeColor="text1"/>
                <w:sz w:val="18"/>
                <w:szCs w:val="18"/>
                <w14:textFill>
                  <w14:solidFill>
                    <w14:schemeClr w14:val="tx1"/>
                  </w14:solidFill>
                </w14:textFill>
              </w:rPr>
            </w:pPr>
            <w:r>
              <w:rPr>
                <w:rFonts w:hint="eastAsia" w:ascii="宋体" w:hAnsi="宋体" w:eastAsia="宋体"/>
                <w:b/>
                <w:color w:val="000000" w:themeColor="text1"/>
                <w:sz w:val="18"/>
                <w:szCs w:val="18"/>
                <w14:textFill>
                  <w14:solidFill>
                    <w14:schemeClr w14:val="tx1"/>
                  </w14:solidFill>
                </w14:textFill>
              </w:rPr>
              <w:t>维保金额（万元/年）</w:t>
            </w:r>
          </w:p>
        </w:tc>
        <w:tc>
          <w:tcPr>
            <w:tcW w:w="4500" w:type="dxa"/>
            <w:shd w:val="clear" w:color="auto" w:fill="9CC2E5" w:themeFill="accent1" w:themeFillTint="99"/>
          </w:tcPr>
          <w:p>
            <w:pPr>
              <w:adjustRightInd w:val="0"/>
              <w:snapToGrid w:val="0"/>
              <w:spacing w:line="400" w:lineRule="exact"/>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简要技术参数</w:t>
            </w:r>
          </w:p>
        </w:tc>
        <w:tc>
          <w:tcPr>
            <w:tcW w:w="900" w:type="dxa"/>
            <w:shd w:val="clear" w:color="auto" w:fill="9CC2E5" w:themeFill="accent1" w:themeFillTint="99"/>
          </w:tcPr>
          <w:p>
            <w:pPr>
              <w:adjustRightInd w:val="0"/>
              <w:snapToGrid w:val="0"/>
              <w:spacing w:line="400" w:lineRule="exact"/>
              <w:jc w:val="center"/>
              <w:rPr>
                <w:rFonts w:ascii="宋体" w:hAnsi="宋体" w:eastAsia="宋体"/>
                <w:b/>
                <w:color w:val="000000" w:themeColor="text1"/>
                <w14:textFill>
                  <w14:solidFill>
                    <w14:schemeClr w14:val="tx1"/>
                  </w14:solidFill>
                </w14:textFill>
              </w:rPr>
            </w:pPr>
            <w:r>
              <w:rPr>
                <w:rFonts w:hint="eastAsia" w:ascii="宋体" w:hAnsi="宋体" w:eastAsia="宋体"/>
                <w:b/>
                <w:color w:val="000000" w:themeColor="text1"/>
                <w14:textFill>
                  <w14:solidFill>
                    <w14:schemeClr w14:val="tx1"/>
                  </w14:solidFill>
                </w14:textFill>
              </w:rPr>
              <w:t>存</w:t>
            </w:r>
            <w:r>
              <w:rPr>
                <w:rFonts w:ascii="宋体" w:hAnsi="宋体" w:eastAsia="宋体"/>
                <w:b/>
                <w:color w:val="000000" w:themeColor="text1"/>
                <w14:textFill>
                  <w14:solidFill>
                    <w14:schemeClr w14:val="tx1"/>
                  </w14:solidFill>
                </w14:textFill>
              </w:rPr>
              <w:t>放</w:t>
            </w:r>
          </w:p>
          <w:p>
            <w:pPr>
              <w:adjustRightInd w:val="0"/>
              <w:snapToGrid w:val="0"/>
              <w:spacing w:line="400" w:lineRule="exact"/>
              <w:jc w:val="center"/>
              <w:rPr>
                <w:rFonts w:ascii="宋体" w:hAnsi="宋体" w:eastAsia="宋体"/>
                <w:b/>
                <w:color w:val="000000" w:themeColor="text1"/>
                <w14:textFill>
                  <w14:solidFill>
                    <w14:schemeClr w14:val="tx1"/>
                  </w14:solidFill>
                </w14:textFill>
              </w:rPr>
            </w:pPr>
            <w:r>
              <w:rPr>
                <w:rFonts w:ascii="宋体" w:hAnsi="宋体" w:eastAsia="宋体"/>
                <w:b/>
                <w:color w:val="000000" w:themeColor="text1"/>
                <w14:textFill>
                  <w14:solidFill>
                    <w14:schemeClr w14:val="tx1"/>
                  </w14:solidFill>
                </w14:textFill>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1335"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刀片机箱</w:t>
            </w:r>
          </w:p>
        </w:tc>
        <w:tc>
          <w:tcPr>
            <w:tcW w:w="1410"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M1000</w:t>
            </w:r>
            <w:r>
              <w:rPr>
                <w:rFonts w:hint="eastAsia" w:ascii="宋体" w:hAnsi="宋体" w:eastAsia="宋体"/>
                <w:color w:val="000000" w:themeColor="text1"/>
                <w:sz w:val="18"/>
                <w:szCs w:val="18"/>
                <w14:textFill>
                  <w14:solidFill>
                    <w14:schemeClr w14:val="tx1"/>
                  </w14:solidFill>
                </w14:textFill>
              </w:rPr>
              <w:t>e</w:t>
            </w:r>
          </w:p>
        </w:tc>
        <w:tc>
          <w:tcPr>
            <w:tcW w:w="518"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780" w:type="dxa"/>
            <w:vAlign w:val="center"/>
          </w:tcPr>
          <w:p>
            <w:pPr>
              <w:snapToGrid w:val="0"/>
              <w:rPr>
                <w:rFonts w:ascii="宋体" w:hAnsi="宋体" w:eastAsia="宋体"/>
                <w:color w:val="000000" w:themeColor="text1"/>
                <w:sz w:val="18"/>
                <w:szCs w:val="18"/>
                <w14:textFill>
                  <w14:solidFill>
                    <w14:schemeClr w14:val="tx1"/>
                  </w14:solidFill>
                </w14:textFill>
              </w:rPr>
            </w:pPr>
          </w:p>
        </w:tc>
        <w:tc>
          <w:tcPr>
            <w:tcW w:w="4500" w:type="dxa"/>
            <w:vAlign w:val="center"/>
          </w:tcPr>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刀片机箱：配置16个刀片位置,满配电源风扇；5年原厂质保，7*24*4响应级别；刀片交换机：对内提供32个刀片10Gb端口；对外提供8个10Gb以太网光口及多模模块、8个8Gb端口及光纤模块；</w:t>
            </w:r>
          </w:p>
        </w:tc>
        <w:tc>
          <w:tcPr>
            <w:tcW w:w="900" w:type="dxa"/>
            <w:vMerge w:val="restart"/>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网络中心机房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2</w:t>
            </w:r>
          </w:p>
        </w:tc>
        <w:tc>
          <w:tcPr>
            <w:tcW w:w="1335"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刀片服务器</w:t>
            </w:r>
          </w:p>
        </w:tc>
        <w:tc>
          <w:tcPr>
            <w:tcW w:w="1410"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M</w:t>
            </w:r>
            <w:r>
              <w:rPr>
                <w:rFonts w:hint="eastAsia" w:ascii="宋体" w:hAnsi="宋体" w:eastAsia="宋体"/>
                <w:color w:val="000000" w:themeColor="text1"/>
                <w:sz w:val="18"/>
                <w:szCs w:val="18"/>
                <w14:textFill>
                  <w14:solidFill>
                    <w14:schemeClr w14:val="tx1"/>
                  </w14:solidFill>
                </w14:textFill>
              </w:rPr>
              <w:t>630</w:t>
            </w:r>
          </w:p>
        </w:tc>
        <w:tc>
          <w:tcPr>
            <w:tcW w:w="518"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16</w:t>
            </w:r>
          </w:p>
        </w:tc>
        <w:tc>
          <w:tcPr>
            <w:tcW w:w="780" w:type="dxa"/>
            <w:vAlign w:val="center"/>
          </w:tcPr>
          <w:p>
            <w:pPr>
              <w:snapToGrid w:val="0"/>
              <w:rPr>
                <w:rFonts w:ascii="宋体" w:hAnsi="宋体" w:eastAsia="宋体"/>
                <w:color w:val="000000" w:themeColor="text1"/>
                <w:sz w:val="18"/>
                <w:szCs w:val="18"/>
                <w14:textFill>
                  <w14:solidFill>
                    <w14:schemeClr w14:val="tx1"/>
                  </w14:solidFill>
                </w14:textFill>
              </w:rPr>
            </w:pPr>
          </w:p>
        </w:tc>
        <w:tc>
          <w:tcPr>
            <w:tcW w:w="4500" w:type="dxa"/>
            <w:vAlign w:val="center"/>
          </w:tcPr>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两路刀片服务器：</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配置2个Intel Xeon E5-2650 v3处理器 (2.3GHz/10-core)；</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配置128GB (8x 16GB) PC4-2133P-R内存；</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标配4端口10G多功能网卡；</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配置1GB缓存的阵列控制器，支持RAID 0,1；</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配置2块300G 15K SAS硬盘。</w:t>
            </w:r>
          </w:p>
        </w:tc>
        <w:tc>
          <w:tcPr>
            <w:tcW w:w="900"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3</w:t>
            </w:r>
          </w:p>
        </w:tc>
        <w:tc>
          <w:tcPr>
            <w:tcW w:w="1335"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410"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w:t>
            </w:r>
            <w:r>
              <w:rPr>
                <w:rFonts w:hint="eastAsia" w:ascii="宋体" w:hAnsi="宋体" w:eastAsia="宋体"/>
                <w:color w:val="000000" w:themeColor="text1"/>
                <w:sz w:val="18"/>
                <w:szCs w:val="18"/>
                <w14:textFill>
                  <w14:solidFill>
                    <w14:schemeClr w14:val="tx1"/>
                  </w14:solidFill>
                </w14:textFill>
              </w:rPr>
              <w:t>R730</w:t>
            </w:r>
          </w:p>
        </w:tc>
        <w:tc>
          <w:tcPr>
            <w:tcW w:w="518"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5</w:t>
            </w:r>
          </w:p>
        </w:tc>
        <w:tc>
          <w:tcPr>
            <w:tcW w:w="780" w:type="dxa"/>
            <w:vAlign w:val="center"/>
          </w:tcPr>
          <w:p>
            <w:pPr>
              <w:snapToGrid w:val="0"/>
              <w:rPr>
                <w:rFonts w:ascii="宋体" w:hAnsi="宋体" w:eastAsia="宋体"/>
                <w:color w:val="000000" w:themeColor="text1"/>
                <w:sz w:val="18"/>
                <w:szCs w:val="18"/>
                <w14:textFill>
                  <w14:solidFill>
                    <w14:schemeClr w14:val="tx1"/>
                  </w14:solidFill>
                </w14:textFill>
              </w:rPr>
            </w:pPr>
          </w:p>
        </w:tc>
        <w:tc>
          <w:tcPr>
            <w:tcW w:w="4500" w:type="dxa"/>
            <w:vAlign w:val="center"/>
          </w:tcPr>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两路机架服务器：</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配置2个Intel Xeon E5-2650 v3处理器 (2.3GHz/10-core)；</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配置128GB (8x 16GB) PC4-2133P-R内存；</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标配1个10Gb 2端口多模网卡；1个2端口8Gb HBA卡；</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配置2GB缓存的阵列控制器,支持RAID 0,1,5；DVD外置一个；</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配置2块300G 15K SAS硬盘；6块4T 7.2K SAS硬盘。</w:t>
            </w:r>
          </w:p>
        </w:tc>
        <w:tc>
          <w:tcPr>
            <w:tcW w:w="900"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4</w:t>
            </w:r>
          </w:p>
        </w:tc>
        <w:tc>
          <w:tcPr>
            <w:tcW w:w="1335"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视频录播存储</w:t>
            </w:r>
          </w:p>
        </w:tc>
        <w:tc>
          <w:tcPr>
            <w:tcW w:w="1410" w:type="dxa"/>
            <w:vAlign w:val="center"/>
          </w:tcPr>
          <w:p>
            <w:pPr>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EMC Isilon NL410</w:t>
            </w:r>
          </w:p>
        </w:tc>
        <w:tc>
          <w:tcPr>
            <w:tcW w:w="518"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780" w:type="dxa"/>
            <w:vAlign w:val="center"/>
          </w:tcPr>
          <w:p>
            <w:pPr>
              <w:snapToGrid w:val="0"/>
              <w:rPr>
                <w:rFonts w:ascii="宋体" w:hAnsi="宋体" w:eastAsia="宋体"/>
                <w:color w:val="000000" w:themeColor="text1"/>
                <w:sz w:val="18"/>
                <w:szCs w:val="18"/>
                <w14:textFill>
                  <w14:solidFill>
                    <w14:schemeClr w14:val="tx1"/>
                  </w14:solidFill>
                </w14:textFill>
              </w:rPr>
            </w:pPr>
          </w:p>
        </w:tc>
        <w:tc>
          <w:tcPr>
            <w:tcW w:w="4500" w:type="dxa"/>
            <w:vAlign w:val="center"/>
          </w:tcPr>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横向扩展</w:t>
            </w:r>
            <w:r>
              <w:rPr>
                <w:rFonts w:ascii="宋体" w:hAnsi="宋体"/>
                <w:color w:val="000000" w:themeColor="text1"/>
                <w:sz w:val="15"/>
                <w:szCs w:val="15"/>
                <w14:textFill>
                  <w14:solidFill>
                    <w14:schemeClr w14:val="tx1"/>
                  </w14:solidFill>
                </w14:textFill>
              </w:rPr>
              <w:t xml:space="preserve"> NAS 存储</w:t>
            </w:r>
            <w:r>
              <w:rPr>
                <w:rFonts w:hint="eastAsia" w:ascii="宋体" w:hAnsi="宋体"/>
                <w:color w:val="000000" w:themeColor="text1"/>
                <w:sz w:val="15"/>
                <w:szCs w:val="15"/>
                <w14:textFill>
                  <w14:solidFill>
                    <w14:schemeClr w14:val="tx1"/>
                  </w14:solidFill>
                </w14:textFill>
              </w:rPr>
              <w:t>，全对称全冗余架构，全</w:t>
            </w:r>
            <w:r>
              <w:rPr>
                <w:rFonts w:ascii="宋体" w:hAnsi="宋体"/>
                <w:color w:val="000000" w:themeColor="text1"/>
                <w:sz w:val="15"/>
                <w:szCs w:val="15"/>
                <w14:textFill>
                  <w14:solidFill>
                    <w14:schemeClr w14:val="tx1"/>
                  </w14:solidFill>
                </w14:textFill>
              </w:rPr>
              <w:t>Active并行集群模式</w:t>
            </w:r>
            <w:r>
              <w:rPr>
                <w:rFonts w:hint="eastAsia" w:ascii="宋体" w:hAnsi="宋体"/>
                <w:color w:val="000000" w:themeColor="text1"/>
                <w:sz w:val="15"/>
                <w:szCs w:val="15"/>
                <w14:textFill>
                  <w14:solidFill>
                    <w14:schemeClr w14:val="tx1"/>
                  </w14:solidFill>
                </w14:textFill>
              </w:rPr>
              <w:t>，配置4个NAS引擎，96G缓存，每个引擎裸容量</w:t>
            </w:r>
            <w:r>
              <w:rPr>
                <w:rFonts w:ascii="宋体" w:hAnsi="宋体"/>
                <w:color w:val="000000" w:themeColor="text1"/>
                <w:sz w:val="15"/>
                <w:szCs w:val="15"/>
                <w14:textFill>
                  <w14:solidFill>
                    <w14:schemeClr w14:val="tx1"/>
                  </w14:solidFill>
                </w14:textFill>
              </w:rPr>
              <w:t>108TB，存储集群总裸容量</w:t>
            </w:r>
            <w:r>
              <w:rPr>
                <w:rFonts w:hint="eastAsia" w:ascii="宋体" w:hAnsi="宋体"/>
                <w:color w:val="000000" w:themeColor="text1"/>
                <w:sz w:val="15"/>
                <w:szCs w:val="15"/>
                <w14:textFill>
                  <w14:solidFill>
                    <w14:schemeClr w14:val="tx1"/>
                  </w14:solidFill>
                </w14:textFill>
              </w:rPr>
              <w:t>432</w:t>
            </w:r>
            <w:r>
              <w:rPr>
                <w:rFonts w:ascii="宋体" w:hAnsi="宋体"/>
                <w:color w:val="000000" w:themeColor="text1"/>
                <w:sz w:val="15"/>
                <w:szCs w:val="15"/>
                <w14:textFill>
                  <w14:solidFill>
                    <w14:schemeClr w14:val="tx1"/>
                  </w14:solidFill>
                </w14:textFill>
              </w:rPr>
              <w:t>TB，可用容量</w:t>
            </w:r>
            <w:r>
              <w:rPr>
                <w:rFonts w:hint="eastAsia" w:ascii="宋体" w:hAnsi="宋体"/>
                <w:color w:val="000000" w:themeColor="text1"/>
                <w:sz w:val="15"/>
                <w:szCs w:val="15"/>
                <w14:textFill>
                  <w14:solidFill>
                    <w14:schemeClr w14:val="tx1"/>
                  </w14:solidFill>
                </w14:textFill>
              </w:rPr>
              <w:t>324</w:t>
            </w:r>
            <w:r>
              <w:rPr>
                <w:rFonts w:ascii="宋体" w:hAnsi="宋体"/>
                <w:color w:val="000000" w:themeColor="text1"/>
                <w:sz w:val="15"/>
                <w:szCs w:val="15"/>
                <w14:textFill>
                  <w14:solidFill>
                    <w14:schemeClr w14:val="tx1"/>
                  </w14:solidFill>
                </w14:textFill>
              </w:rPr>
              <w:t>TB</w:t>
            </w:r>
            <w:r>
              <w:rPr>
                <w:rFonts w:hint="eastAsia" w:ascii="宋体" w:hAnsi="宋体"/>
                <w:color w:val="000000" w:themeColor="text1"/>
                <w:sz w:val="15"/>
                <w:szCs w:val="15"/>
                <w14:textFill>
                  <w14:solidFill>
                    <w14:schemeClr w14:val="tx1"/>
                  </w14:solidFill>
                </w14:textFill>
              </w:rPr>
              <w:t>，配置</w:t>
            </w:r>
            <w:r>
              <w:rPr>
                <w:rFonts w:ascii="宋体" w:hAnsi="宋体"/>
                <w:color w:val="000000" w:themeColor="text1"/>
                <w:sz w:val="15"/>
                <w:szCs w:val="15"/>
                <w14:textFill>
                  <w14:solidFill>
                    <w14:schemeClr w14:val="tx1"/>
                  </w14:solidFill>
                </w14:textFill>
              </w:rPr>
              <w:t>10GE接口</w:t>
            </w:r>
            <w:r>
              <w:rPr>
                <w:rFonts w:hint="eastAsia" w:ascii="宋体" w:hAnsi="宋体"/>
                <w:color w:val="000000" w:themeColor="text1"/>
                <w:sz w:val="15"/>
                <w:szCs w:val="15"/>
                <w14:textFill>
                  <w14:solidFill>
                    <w14:schemeClr w14:val="tx1"/>
                  </w14:solidFill>
                </w14:textFill>
              </w:rPr>
              <w:t>8</w:t>
            </w:r>
            <w:r>
              <w:rPr>
                <w:rFonts w:ascii="宋体" w:hAnsi="宋体"/>
                <w:color w:val="000000" w:themeColor="text1"/>
                <w:sz w:val="15"/>
                <w:szCs w:val="15"/>
                <w14:textFill>
                  <w14:solidFill>
                    <w14:schemeClr w14:val="tx1"/>
                  </w14:solidFill>
                </w14:textFill>
              </w:rPr>
              <w:t>个，1GE接口</w:t>
            </w:r>
            <w:r>
              <w:rPr>
                <w:rFonts w:hint="eastAsia" w:ascii="宋体" w:hAnsi="宋体"/>
                <w:color w:val="000000" w:themeColor="text1"/>
                <w:sz w:val="15"/>
                <w:szCs w:val="15"/>
                <w14:textFill>
                  <w14:solidFill>
                    <w14:schemeClr w14:val="tx1"/>
                  </w14:solidFill>
                </w14:textFill>
              </w:rPr>
              <w:t>8</w:t>
            </w:r>
            <w:r>
              <w:rPr>
                <w:rFonts w:ascii="宋体" w:hAnsi="宋体"/>
                <w:color w:val="000000" w:themeColor="text1"/>
                <w:sz w:val="15"/>
                <w:szCs w:val="15"/>
                <w14:textFill>
                  <w14:solidFill>
                    <w14:schemeClr w14:val="tx1"/>
                  </w14:solidFill>
                </w14:textFill>
              </w:rPr>
              <w:t>个</w:t>
            </w:r>
            <w:r>
              <w:rPr>
                <w:rFonts w:hint="eastAsia" w:ascii="宋体" w:hAnsi="宋体"/>
                <w:color w:val="000000" w:themeColor="text1"/>
                <w:sz w:val="15"/>
                <w:szCs w:val="15"/>
                <w14:textFill>
                  <w14:solidFill>
                    <w14:schemeClr w14:val="tx1"/>
                  </w14:solidFill>
                </w14:textFill>
              </w:rPr>
              <w:t>。</w:t>
            </w:r>
            <w:r>
              <w:rPr>
                <w:rFonts w:ascii="宋体" w:hAnsi="宋体"/>
                <w:color w:val="000000" w:themeColor="text1"/>
                <w:sz w:val="15"/>
                <w:szCs w:val="15"/>
                <w14:textFill>
                  <w14:solidFill>
                    <w14:schemeClr w14:val="tx1"/>
                  </w14:solidFill>
                </w14:textFill>
              </w:rPr>
              <w:t>配置双路 QDR Infiniband 交换机及其相应配件作为集群内部通讯，交换机每个端口点对点40Gb/s（厂商提供交换设备）</w:t>
            </w:r>
            <w:r>
              <w:rPr>
                <w:rFonts w:hint="eastAsia" w:ascii="宋体" w:hAnsi="宋体"/>
                <w:color w:val="000000" w:themeColor="text1"/>
                <w:sz w:val="15"/>
                <w:szCs w:val="15"/>
                <w14:textFill>
                  <w14:solidFill>
                    <w14:schemeClr w14:val="tx1"/>
                  </w14:solidFill>
                </w14:textFill>
              </w:rPr>
              <w:t>。</w:t>
            </w:r>
          </w:p>
        </w:tc>
        <w:tc>
          <w:tcPr>
            <w:tcW w:w="900"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5</w:t>
            </w:r>
          </w:p>
        </w:tc>
        <w:tc>
          <w:tcPr>
            <w:tcW w:w="1335"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SAN存储</w:t>
            </w:r>
          </w:p>
        </w:tc>
        <w:tc>
          <w:tcPr>
            <w:tcW w:w="1410" w:type="dxa"/>
            <w:vAlign w:val="center"/>
          </w:tcPr>
          <w:p>
            <w:pPr>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EMC VNX5400</w:t>
            </w:r>
          </w:p>
        </w:tc>
        <w:tc>
          <w:tcPr>
            <w:tcW w:w="518"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780" w:type="dxa"/>
            <w:vAlign w:val="center"/>
          </w:tcPr>
          <w:p>
            <w:pPr>
              <w:snapToGrid w:val="0"/>
              <w:rPr>
                <w:rFonts w:ascii="宋体" w:hAnsi="宋体" w:eastAsia="宋体"/>
                <w:color w:val="000000" w:themeColor="text1"/>
                <w:sz w:val="18"/>
                <w:szCs w:val="18"/>
                <w14:textFill>
                  <w14:solidFill>
                    <w14:schemeClr w14:val="tx1"/>
                  </w14:solidFill>
                </w14:textFill>
              </w:rPr>
            </w:pPr>
          </w:p>
        </w:tc>
        <w:tc>
          <w:tcPr>
            <w:tcW w:w="4500" w:type="dxa"/>
            <w:vAlign w:val="center"/>
          </w:tcPr>
          <w:p>
            <w:pPr>
              <w:snapToGrid w:val="0"/>
              <w:spacing w:line="260" w:lineRule="exact"/>
              <w:rPr>
                <w:rFonts w:ascii="宋体" w:hAnsi="宋体" w:eastAsia="宋体"/>
                <w:color w:val="000000" w:themeColor="text1"/>
                <w:sz w:val="15"/>
                <w:szCs w:val="15"/>
                <w14:textFill>
                  <w14:solidFill>
                    <w14:schemeClr w14:val="tx1"/>
                  </w14:solidFill>
                </w14:textFill>
              </w:rPr>
            </w:pPr>
            <w:r>
              <w:rPr>
                <w:rFonts w:ascii="宋体" w:hAnsi="宋体"/>
                <w:color w:val="000000" w:themeColor="text1"/>
                <w:sz w:val="15"/>
                <w:szCs w:val="15"/>
                <w14:textFill>
                  <w14:solidFill>
                    <w14:schemeClr w14:val="tx1"/>
                  </w14:solidFill>
                </w14:textFill>
              </w:rPr>
              <w:t>SAN光纤存储，2个控制器，</w:t>
            </w:r>
            <w:r>
              <w:rPr>
                <w:rFonts w:hint="eastAsia" w:ascii="宋体" w:hAnsi="宋体"/>
                <w:color w:val="000000" w:themeColor="text1"/>
                <w:sz w:val="15"/>
                <w:szCs w:val="15"/>
                <w14:textFill>
                  <w14:solidFill>
                    <w14:schemeClr w14:val="tx1"/>
                  </w14:solidFill>
                </w14:textFill>
              </w:rPr>
              <w:t>缓存32GB；</w:t>
            </w:r>
            <w:r>
              <w:rPr>
                <w:rFonts w:ascii="宋体" w:hAnsi="宋体"/>
                <w:color w:val="000000" w:themeColor="text1"/>
                <w:sz w:val="15"/>
                <w:szCs w:val="15"/>
                <w14:textFill>
                  <w14:solidFill>
                    <w14:schemeClr w14:val="tx1"/>
                  </w14:solidFill>
                </w14:textFill>
              </w:rPr>
              <w:t>配置</w:t>
            </w:r>
            <w:r>
              <w:rPr>
                <w:rFonts w:hint="eastAsia" w:ascii="宋体" w:hAnsi="宋体"/>
                <w:color w:val="000000" w:themeColor="text1"/>
                <w:sz w:val="15"/>
                <w:szCs w:val="15"/>
                <w14:textFill>
                  <w14:solidFill>
                    <w14:schemeClr w14:val="tx1"/>
                  </w14:solidFill>
                </w14:textFill>
              </w:rPr>
              <w:t xml:space="preserve">24块 1.2T 10K </w:t>
            </w:r>
            <w:r>
              <w:rPr>
                <w:rFonts w:ascii="宋体" w:hAnsi="宋体"/>
                <w:color w:val="000000" w:themeColor="text1"/>
                <w:sz w:val="15"/>
                <w:szCs w:val="15"/>
                <w14:textFill>
                  <w14:solidFill>
                    <w14:schemeClr w14:val="tx1"/>
                  </w14:solidFill>
                </w14:textFill>
              </w:rPr>
              <w:t>SAS硬盘，</w:t>
            </w:r>
            <w:r>
              <w:rPr>
                <w:rFonts w:hint="eastAsia" w:ascii="宋体" w:hAnsi="宋体"/>
                <w:color w:val="000000" w:themeColor="text1"/>
                <w:sz w:val="15"/>
                <w:szCs w:val="15"/>
                <w14:textFill>
                  <w14:solidFill>
                    <w14:schemeClr w14:val="tx1"/>
                  </w14:solidFill>
                </w14:textFill>
              </w:rPr>
              <w:t>15块4T 7.2K SAS硬盘，</w:t>
            </w:r>
            <w:r>
              <w:rPr>
                <w:rFonts w:ascii="宋体" w:hAnsi="宋体"/>
                <w:color w:val="000000" w:themeColor="text1"/>
                <w:sz w:val="15"/>
                <w:szCs w:val="15"/>
                <w14:textFill>
                  <w14:solidFill>
                    <w14:schemeClr w14:val="tx1"/>
                  </w14:solidFill>
                </w14:textFill>
              </w:rPr>
              <w:t>存储集群总裸容量</w:t>
            </w:r>
            <w:r>
              <w:rPr>
                <w:rFonts w:hint="eastAsia" w:ascii="宋体" w:hAnsi="宋体"/>
                <w:color w:val="000000" w:themeColor="text1"/>
                <w:sz w:val="15"/>
                <w:szCs w:val="15"/>
                <w14:textFill>
                  <w14:solidFill>
                    <w14:schemeClr w14:val="tx1"/>
                  </w14:solidFill>
                </w14:textFill>
              </w:rPr>
              <w:t>约88</w:t>
            </w:r>
            <w:r>
              <w:rPr>
                <w:rFonts w:ascii="宋体" w:hAnsi="宋体"/>
                <w:color w:val="000000" w:themeColor="text1"/>
                <w:sz w:val="15"/>
                <w:szCs w:val="15"/>
                <w14:textFill>
                  <w14:solidFill>
                    <w14:schemeClr w14:val="tx1"/>
                  </w14:solidFill>
                </w14:textFill>
              </w:rPr>
              <w:t>T，配置FC接口</w:t>
            </w:r>
            <w:r>
              <w:rPr>
                <w:rFonts w:hint="eastAsia" w:ascii="宋体" w:hAnsi="宋体"/>
                <w:color w:val="000000" w:themeColor="text1"/>
                <w:sz w:val="15"/>
                <w:szCs w:val="15"/>
                <w14:textFill>
                  <w14:solidFill>
                    <w14:schemeClr w14:val="tx1"/>
                  </w14:solidFill>
                </w14:textFill>
              </w:rPr>
              <w:t>8</w:t>
            </w:r>
            <w:r>
              <w:rPr>
                <w:rFonts w:ascii="宋体" w:hAnsi="宋体"/>
                <w:color w:val="000000" w:themeColor="text1"/>
                <w:sz w:val="15"/>
                <w:szCs w:val="15"/>
                <w14:textFill>
                  <w14:solidFill>
                    <w14:schemeClr w14:val="tx1"/>
                  </w14:solidFill>
                </w14:textFill>
              </w:rPr>
              <w:t>*8Gbps</w:t>
            </w:r>
            <w:r>
              <w:rPr>
                <w:rFonts w:hint="eastAsia" w:ascii="宋体" w:hAnsi="宋体"/>
                <w:color w:val="000000" w:themeColor="text1"/>
                <w:sz w:val="15"/>
                <w:szCs w:val="15"/>
                <w14:textFill>
                  <w14:solidFill>
                    <w14:schemeClr w14:val="tx1"/>
                  </w14:solidFill>
                </w14:textFill>
              </w:rPr>
              <w:t>；</w:t>
            </w:r>
            <w:r>
              <w:rPr>
                <w:sz w:val="15"/>
                <w:szCs w:val="15"/>
              </w:rPr>
              <w:t xml:space="preserve"> </w:t>
            </w:r>
          </w:p>
        </w:tc>
        <w:tc>
          <w:tcPr>
            <w:tcW w:w="900"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6</w:t>
            </w:r>
          </w:p>
        </w:tc>
        <w:tc>
          <w:tcPr>
            <w:tcW w:w="1335"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万兆交换机</w:t>
            </w:r>
          </w:p>
        </w:tc>
        <w:tc>
          <w:tcPr>
            <w:tcW w:w="1410" w:type="dxa"/>
            <w:vAlign w:val="center"/>
          </w:tcPr>
          <w:p>
            <w:pPr>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H3C S6300-48S</w:t>
            </w:r>
          </w:p>
        </w:tc>
        <w:tc>
          <w:tcPr>
            <w:tcW w:w="518"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2</w:t>
            </w:r>
          </w:p>
        </w:tc>
        <w:tc>
          <w:tcPr>
            <w:tcW w:w="780" w:type="dxa"/>
            <w:vAlign w:val="center"/>
          </w:tcPr>
          <w:p>
            <w:pPr>
              <w:snapToGrid w:val="0"/>
              <w:rPr>
                <w:rFonts w:ascii="宋体" w:hAnsi="宋体" w:eastAsia="宋体"/>
                <w:color w:val="000000" w:themeColor="text1"/>
                <w:sz w:val="18"/>
                <w:szCs w:val="18"/>
                <w14:textFill>
                  <w14:solidFill>
                    <w14:schemeClr w14:val="tx1"/>
                  </w14:solidFill>
                </w14:textFill>
              </w:rPr>
            </w:pPr>
          </w:p>
        </w:tc>
        <w:tc>
          <w:tcPr>
            <w:tcW w:w="4500" w:type="dxa"/>
            <w:vAlign w:val="center"/>
          </w:tcPr>
          <w:p>
            <w:pPr>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包转发率</w:t>
            </w:r>
            <w:r>
              <w:rPr>
                <w:rFonts w:ascii="宋体" w:hAnsi="宋体"/>
                <w:color w:val="000000" w:themeColor="text1"/>
                <w:sz w:val="15"/>
                <w:szCs w:val="15"/>
                <w14:textFill>
                  <w14:solidFill>
                    <w14:schemeClr w14:val="tx1"/>
                  </w14:solidFill>
                </w14:textFill>
              </w:rPr>
              <w:t>720Mpps</w:t>
            </w:r>
            <w:r>
              <w:rPr>
                <w:rFonts w:hint="eastAsia" w:ascii="宋体" w:hAnsi="宋体"/>
                <w:color w:val="000000" w:themeColor="text1"/>
                <w:sz w:val="15"/>
                <w:szCs w:val="15"/>
                <w14:textFill>
                  <w14:solidFill>
                    <w14:schemeClr w14:val="tx1"/>
                  </w14:solidFill>
                </w14:textFill>
              </w:rPr>
              <w:t>，单台万兆SFP+端口48个;单台配置万兆多模模块20个;支持</w:t>
            </w:r>
            <w:r>
              <w:rPr>
                <w:rFonts w:ascii="宋体" w:hAnsi="宋体"/>
                <w:color w:val="000000" w:themeColor="text1"/>
                <w:sz w:val="15"/>
                <w:szCs w:val="15"/>
                <w14:textFill>
                  <w14:solidFill>
                    <w14:schemeClr w14:val="tx1"/>
                  </w14:solidFill>
                </w14:textFill>
              </w:rPr>
              <w:t>10GE端口聚合</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支持</w:t>
            </w:r>
            <w:r>
              <w:rPr>
                <w:rFonts w:ascii="宋体" w:hAnsi="宋体"/>
                <w:color w:val="000000" w:themeColor="text1"/>
                <w:sz w:val="15"/>
                <w:szCs w:val="15"/>
                <w14:textFill>
                  <w14:solidFill>
                    <w14:schemeClr w14:val="tx1"/>
                  </w14:solidFill>
                </w14:textFill>
              </w:rPr>
              <w:t>40GE端口聚合</w:t>
            </w:r>
            <w:r>
              <w:rPr>
                <w:rFonts w:hint="eastAsia" w:ascii="宋体" w:hAnsi="宋体"/>
                <w:color w:val="000000" w:themeColor="text1"/>
                <w:sz w:val="15"/>
                <w:szCs w:val="15"/>
                <w14:textFill>
                  <w14:solidFill>
                    <w14:schemeClr w14:val="tx1"/>
                  </w14:solidFill>
                </w14:textFill>
              </w:rPr>
              <w:t>;支持静态聚合、动态聚合；支持多种管理方式。</w:t>
            </w:r>
          </w:p>
        </w:tc>
        <w:tc>
          <w:tcPr>
            <w:tcW w:w="900"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7</w:t>
            </w:r>
          </w:p>
        </w:tc>
        <w:tc>
          <w:tcPr>
            <w:tcW w:w="1335"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光纤SAN交换机</w:t>
            </w:r>
          </w:p>
        </w:tc>
        <w:tc>
          <w:tcPr>
            <w:tcW w:w="1410"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Brocade</w:t>
            </w:r>
            <w:r>
              <w:rPr>
                <w:rFonts w:ascii="宋体" w:hAnsi="宋体" w:eastAsia="宋体"/>
                <w:color w:val="000000" w:themeColor="text1"/>
                <w:sz w:val="18"/>
                <w:szCs w:val="18"/>
                <w14:textFill>
                  <w14:solidFill>
                    <w14:schemeClr w14:val="tx1"/>
                  </w14:solidFill>
                </w14:textFill>
              </w:rPr>
              <w:t xml:space="preserve"> 300</w:t>
            </w:r>
          </w:p>
        </w:tc>
        <w:tc>
          <w:tcPr>
            <w:tcW w:w="518"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2</w:t>
            </w:r>
          </w:p>
        </w:tc>
        <w:tc>
          <w:tcPr>
            <w:tcW w:w="780" w:type="dxa"/>
            <w:vAlign w:val="center"/>
          </w:tcPr>
          <w:p>
            <w:pPr>
              <w:snapToGrid w:val="0"/>
              <w:rPr>
                <w:rFonts w:ascii="宋体" w:hAnsi="宋体" w:eastAsia="宋体"/>
                <w:color w:val="000000" w:themeColor="text1"/>
                <w:sz w:val="18"/>
                <w:szCs w:val="18"/>
                <w14:textFill>
                  <w14:solidFill>
                    <w14:schemeClr w14:val="tx1"/>
                  </w14:solidFill>
                </w14:textFill>
              </w:rPr>
            </w:pPr>
          </w:p>
        </w:tc>
        <w:tc>
          <w:tcPr>
            <w:tcW w:w="4500" w:type="dxa"/>
            <w:vAlign w:val="center"/>
          </w:tcPr>
          <w:p>
            <w:pPr>
              <w:snapToGrid w:val="0"/>
              <w:spacing w:line="260" w:lineRule="exact"/>
              <w:rPr>
                <w:rFonts w:ascii="宋体" w:hAnsi="宋体" w:eastAsia="宋体"/>
                <w:color w:val="000000" w:themeColor="text1"/>
                <w:sz w:val="15"/>
                <w:szCs w:val="15"/>
                <w14:textFill>
                  <w14:solidFill>
                    <w14:schemeClr w14:val="tx1"/>
                  </w14:solidFill>
                </w14:textFill>
              </w:rPr>
            </w:pPr>
            <w:r>
              <w:rPr>
                <w:rFonts w:ascii="宋体" w:hAnsi="宋体"/>
                <w:color w:val="000000" w:themeColor="text1"/>
                <w:sz w:val="15"/>
                <w:szCs w:val="15"/>
                <w14:textFill>
                  <w14:solidFill>
                    <w14:schemeClr w14:val="tx1"/>
                  </w14:solidFill>
                </w14:textFill>
              </w:rPr>
              <w:t>24端口8 Gb/秒光纤通道交换机</w:t>
            </w:r>
            <w:r>
              <w:rPr>
                <w:rFonts w:hint="eastAsia" w:ascii="宋体" w:hAnsi="宋体"/>
                <w:color w:val="000000" w:themeColor="text1"/>
                <w:sz w:val="15"/>
                <w:szCs w:val="15"/>
                <w14:textFill>
                  <w14:solidFill>
                    <w14:schemeClr w14:val="tx1"/>
                  </w14:solidFill>
                </w14:textFill>
              </w:rPr>
              <w:t>，激活16端口（含16端口模块）/配置级联授权/每台配置16根3米LC-</w:t>
            </w:r>
            <w:r>
              <w:rPr>
                <w:rFonts w:ascii="宋体" w:hAnsi="宋体"/>
                <w:color w:val="000000" w:themeColor="text1"/>
                <w:sz w:val="15"/>
                <w:szCs w:val="15"/>
                <w14:textFill>
                  <w14:solidFill>
                    <w14:schemeClr w14:val="tx1"/>
                  </w14:solidFill>
                </w14:textFill>
              </w:rPr>
              <w:t>LC</w:t>
            </w:r>
            <w:r>
              <w:rPr>
                <w:rFonts w:hint="eastAsia" w:ascii="宋体" w:hAnsi="宋体"/>
                <w:color w:val="000000" w:themeColor="text1"/>
                <w:sz w:val="15"/>
                <w:szCs w:val="15"/>
                <w14:textFill>
                  <w14:solidFill>
                    <w14:schemeClr w14:val="tx1"/>
                  </w14:solidFill>
                </w14:textFill>
              </w:rPr>
              <w:t>多模光纤跳线。</w:t>
            </w:r>
            <w:r>
              <w:rPr>
                <w:sz w:val="15"/>
                <w:szCs w:val="15"/>
              </w:rPr>
              <w:t xml:space="preserve"> </w:t>
            </w:r>
          </w:p>
        </w:tc>
        <w:tc>
          <w:tcPr>
            <w:tcW w:w="900"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8</w:t>
            </w:r>
          </w:p>
        </w:tc>
        <w:tc>
          <w:tcPr>
            <w:tcW w:w="1335"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锐捷交换机</w:t>
            </w:r>
          </w:p>
        </w:tc>
        <w:tc>
          <w:tcPr>
            <w:tcW w:w="1410" w:type="dxa"/>
            <w:vAlign w:val="center"/>
          </w:tcPr>
          <w:p>
            <w:pPr>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RG-2928G-E</w:t>
            </w:r>
          </w:p>
        </w:tc>
        <w:tc>
          <w:tcPr>
            <w:tcW w:w="518"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780" w:type="dxa"/>
            <w:vAlign w:val="center"/>
          </w:tcPr>
          <w:p>
            <w:pPr>
              <w:snapToGrid w:val="0"/>
              <w:rPr>
                <w:rFonts w:ascii="宋体" w:hAnsi="宋体" w:eastAsia="宋体"/>
                <w:color w:val="000000" w:themeColor="text1"/>
                <w:sz w:val="18"/>
                <w:szCs w:val="18"/>
                <w14:textFill>
                  <w14:solidFill>
                    <w14:schemeClr w14:val="tx1"/>
                  </w14:solidFill>
                </w14:textFill>
              </w:rPr>
            </w:pPr>
          </w:p>
        </w:tc>
        <w:tc>
          <w:tcPr>
            <w:tcW w:w="4500" w:type="dxa"/>
            <w:vAlign w:val="center"/>
          </w:tcPr>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设备序列号：</w:t>
            </w:r>
            <w:r>
              <w:rPr>
                <w:rFonts w:ascii="宋体" w:hAnsi="宋体"/>
                <w:color w:val="000000" w:themeColor="text1"/>
                <w:sz w:val="15"/>
                <w:szCs w:val="15"/>
                <w14:textFill>
                  <w14:solidFill>
                    <w14:schemeClr w14:val="tx1"/>
                  </w14:solidFill>
                </w14:textFill>
              </w:rPr>
              <w:t>G1JD98N00381A</w:t>
            </w:r>
          </w:p>
        </w:tc>
        <w:tc>
          <w:tcPr>
            <w:tcW w:w="900"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9</w:t>
            </w:r>
          </w:p>
        </w:tc>
        <w:tc>
          <w:tcPr>
            <w:tcW w:w="1335"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410"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w:t>
            </w:r>
            <w:r>
              <w:rPr>
                <w:rFonts w:hint="eastAsia" w:ascii="宋体" w:hAnsi="宋体" w:eastAsia="宋体"/>
                <w:color w:val="000000" w:themeColor="text1"/>
                <w:sz w:val="18"/>
                <w:szCs w:val="18"/>
                <w14:textFill>
                  <w14:solidFill>
                    <w14:schemeClr w14:val="tx1"/>
                  </w14:solidFill>
                </w14:textFill>
              </w:rPr>
              <w:t>R7</w:t>
            </w:r>
            <w:r>
              <w:rPr>
                <w:rFonts w:ascii="宋体" w:hAnsi="宋体" w:eastAsia="宋体"/>
                <w:color w:val="000000" w:themeColor="text1"/>
                <w:sz w:val="18"/>
                <w:szCs w:val="18"/>
                <w14:textFill>
                  <w14:solidFill>
                    <w14:schemeClr w14:val="tx1"/>
                  </w14:solidFill>
                </w14:textFill>
              </w:rPr>
              <w:t>4</w:t>
            </w:r>
            <w:r>
              <w:rPr>
                <w:rFonts w:hint="eastAsia" w:ascii="宋体" w:hAnsi="宋体" w:eastAsia="宋体"/>
                <w:color w:val="000000" w:themeColor="text1"/>
                <w:sz w:val="18"/>
                <w:szCs w:val="18"/>
                <w14:textFill>
                  <w14:solidFill>
                    <w14:schemeClr w14:val="tx1"/>
                  </w14:solidFill>
                </w14:textFill>
              </w:rPr>
              <w:t>0</w:t>
            </w:r>
          </w:p>
        </w:tc>
        <w:tc>
          <w:tcPr>
            <w:tcW w:w="518"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780" w:type="dxa"/>
            <w:vAlign w:val="center"/>
          </w:tcPr>
          <w:p>
            <w:pPr>
              <w:snapToGrid w:val="0"/>
              <w:rPr>
                <w:rFonts w:ascii="宋体" w:hAnsi="宋体" w:eastAsia="宋体"/>
                <w:color w:val="000000" w:themeColor="text1"/>
                <w:sz w:val="18"/>
                <w:szCs w:val="18"/>
                <w14:textFill>
                  <w14:solidFill>
                    <w14:schemeClr w14:val="tx1"/>
                  </w14:solidFill>
                </w14:textFill>
              </w:rPr>
            </w:pPr>
          </w:p>
        </w:tc>
        <w:tc>
          <w:tcPr>
            <w:tcW w:w="4500" w:type="dxa"/>
            <w:vAlign w:val="center"/>
          </w:tcPr>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w:t>
            </w:r>
            <w:r>
              <w:rPr>
                <w:rFonts w:ascii="宋体" w:hAnsi="宋体"/>
                <w:color w:val="000000" w:themeColor="text1"/>
                <w:sz w:val="15"/>
                <w:szCs w:val="15"/>
                <w14:textFill>
                  <w14:solidFill>
                    <w14:schemeClr w14:val="tx1"/>
                  </w14:solidFill>
                </w14:textFill>
              </w:rPr>
              <w:t>序列号：J5RPV53</w:t>
            </w:r>
            <w:r>
              <w:rPr>
                <w:rFonts w:hint="eastAsia" w:ascii="宋体" w:hAnsi="宋体"/>
                <w:color w:val="000000" w:themeColor="text1"/>
                <w:sz w:val="15"/>
                <w:szCs w:val="15"/>
                <w14:textFill>
                  <w14:solidFill>
                    <w14:schemeClr w14:val="tx1"/>
                  </w14:solidFill>
                </w14:textFill>
              </w:rPr>
              <w:t>，原厂质保至</w:t>
            </w:r>
            <w:r>
              <w:rPr>
                <w:rFonts w:ascii="宋体" w:hAnsi="宋体"/>
                <w:color w:val="000000" w:themeColor="text1"/>
                <w:sz w:val="15"/>
                <w:szCs w:val="15"/>
                <w14:textFill>
                  <w14:solidFill>
                    <w14:schemeClr w14:val="tx1"/>
                  </w14:solidFill>
                </w14:textFill>
              </w:rPr>
              <w:t>2025-08-15</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处理器：2颗英特尔至强银牌 4210R 2.4G, 10C/20T, 9.6GT/s, 13.75M 缓存, Turbo, HT (100W)； 内存：32G （2*16G）RDIMM, 2933MT/s；硬盘 3块 2.4T sas 企业级,需要预装centos6.10 64位操作系统；热插拔硬盘控制器：PERC H740P RAID 控制器，8G缓存网卡： 1块Broadcom 5720 四端口 1GbE 千兆电口,1块Broadcom 57414 双端口 10/25GbE SFP28 光口（再配2个万兆多模模块）；电源：双,热插拔, 冗余电源(1+1), 750瓦其他：iDRAC9,企业版、上架套件。</w:t>
            </w:r>
          </w:p>
        </w:tc>
        <w:tc>
          <w:tcPr>
            <w:tcW w:w="900"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10</w:t>
            </w:r>
          </w:p>
        </w:tc>
        <w:tc>
          <w:tcPr>
            <w:tcW w:w="1335"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410"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w:t>
            </w:r>
            <w:r>
              <w:rPr>
                <w:rFonts w:hint="eastAsia" w:ascii="宋体" w:hAnsi="宋体" w:eastAsia="宋体"/>
                <w:color w:val="000000" w:themeColor="text1"/>
                <w:sz w:val="18"/>
                <w:szCs w:val="18"/>
                <w14:textFill>
                  <w14:solidFill>
                    <w14:schemeClr w14:val="tx1"/>
                  </w14:solidFill>
                </w14:textFill>
              </w:rPr>
              <w:t>R7</w:t>
            </w:r>
            <w:r>
              <w:rPr>
                <w:rFonts w:ascii="宋体" w:hAnsi="宋体" w:eastAsia="宋体"/>
                <w:color w:val="000000" w:themeColor="text1"/>
                <w:sz w:val="18"/>
                <w:szCs w:val="18"/>
                <w14:textFill>
                  <w14:solidFill>
                    <w14:schemeClr w14:val="tx1"/>
                  </w14:solidFill>
                </w14:textFill>
              </w:rPr>
              <w:t>4</w:t>
            </w:r>
            <w:r>
              <w:rPr>
                <w:rFonts w:hint="eastAsia" w:ascii="宋体" w:hAnsi="宋体" w:eastAsia="宋体"/>
                <w:color w:val="000000" w:themeColor="text1"/>
                <w:sz w:val="18"/>
                <w:szCs w:val="18"/>
                <w14:textFill>
                  <w14:solidFill>
                    <w14:schemeClr w14:val="tx1"/>
                  </w14:solidFill>
                </w14:textFill>
              </w:rPr>
              <w:t>0</w:t>
            </w:r>
          </w:p>
        </w:tc>
        <w:tc>
          <w:tcPr>
            <w:tcW w:w="518"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780" w:type="dxa"/>
            <w:vAlign w:val="center"/>
          </w:tcPr>
          <w:p>
            <w:pPr>
              <w:snapToGrid w:val="0"/>
              <w:rPr>
                <w:rFonts w:ascii="宋体" w:hAnsi="宋体" w:eastAsia="宋体"/>
                <w:color w:val="000000" w:themeColor="text1"/>
                <w:sz w:val="18"/>
                <w:szCs w:val="18"/>
                <w14:textFill>
                  <w14:solidFill>
                    <w14:schemeClr w14:val="tx1"/>
                  </w14:solidFill>
                </w14:textFill>
              </w:rPr>
            </w:pPr>
          </w:p>
        </w:tc>
        <w:tc>
          <w:tcPr>
            <w:tcW w:w="4500" w:type="dxa"/>
          </w:tcPr>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设备</w:t>
            </w:r>
            <w:r>
              <w:rPr>
                <w:rFonts w:ascii="宋体" w:hAnsi="宋体" w:eastAsia="宋体"/>
                <w:color w:val="000000" w:themeColor="text1"/>
                <w:sz w:val="15"/>
                <w:szCs w:val="15"/>
                <w14:textFill>
                  <w14:solidFill>
                    <w14:schemeClr w14:val="tx1"/>
                  </w14:solidFill>
                </w14:textFill>
              </w:rPr>
              <w:t>序列号：5LKG1M3</w:t>
            </w:r>
            <w:r>
              <w:rPr>
                <w:rFonts w:hint="eastAsia" w:ascii="宋体" w:hAnsi="宋体" w:eastAsia="宋体"/>
                <w:color w:val="000000" w:themeColor="text1"/>
                <w:sz w:val="15"/>
                <w:szCs w:val="15"/>
                <w14:textFill>
                  <w14:solidFill>
                    <w14:schemeClr w14:val="tx1"/>
                  </w14:solidFill>
                </w14:textFill>
              </w:rPr>
              <w:t>，原厂质保至2</w:t>
            </w:r>
            <w:r>
              <w:rPr>
                <w:rFonts w:ascii="宋体" w:hAnsi="宋体" w:eastAsia="宋体"/>
                <w:color w:val="000000" w:themeColor="text1"/>
                <w:sz w:val="15"/>
                <w:szCs w:val="15"/>
                <w14:textFill>
                  <w14:solidFill>
                    <w14:schemeClr w14:val="tx1"/>
                  </w14:solidFill>
                </w14:textFill>
              </w:rPr>
              <w:t>027</w:t>
            </w:r>
            <w:r>
              <w:rPr>
                <w:rFonts w:hint="eastAsia" w:ascii="宋体" w:hAnsi="宋体" w:eastAsia="宋体"/>
                <w:color w:val="000000" w:themeColor="text1"/>
                <w:sz w:val="15"/>
                <w:szCs w:val="15"/>
                <w14:textFill>
                  <w14:solidFill>
                    <w14:schemeClr w14:val="tx1"/>
                  </w14:solidFill>
                </w14:textFill>
              </w:rPr>
              <w:t>-</w:t>
            </w:r>
            <w:r>
              <w:rPr>
                <w:rFonts w:ascii="宋体" w:hAnsi="宋体" w:eastAsia="宋体"/>
                <w:color w:val="000000" w:themeColor="text1"/>
                <w:sz w:val="15"/>
                <w:szCs w:val="15"/>
                <w14:textFill>
                  <w14:solidFill>
                    <w14:schemeClr w14:val="tx1"/>
                  </w14:solidFill>
                </w14:textFill>
              </w:rPr>
              <w:t>01-09</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处理器：2颗英特尔至强银牌 4210R 2.4G, 10C/20T, 9.6GT/s, 13.75M 缓存</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内存：192G内存（6根32GB） RDIMM, 3200MT/s, 双列 16Gb BASE</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系统盘：2块240GB M.2 BOSS控制器卡（做RAID 1）</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数据盘：5块2.4TB 10K RPM SAS 12Gbps 512e 2.5英寸热插拔硬盘</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阵列卡：8GB缓存阵列卡、远程管理企业版</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网口：2千兆网口、4万兆网口（含多模模块）</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eastAsia="宋体"/>
                <w:color w:val="000000" w:themeColor="text1"/>
                <w:sz w:val="15"/>
                <w:szCs w:val="15"/>
                <w14:textFill>
                  <w14:solidFill>
                    <w14:schemeClr w14:val="tx1"/>
                  </w14:solidFill>
                </w14:textFill>
              </w:rPr>
              <w:t>其他：冗余电源、滑动导轨</w:t>
            </w:r>
          </w:p>
        </w:tc>
        <w:tc>
          <w:tcPr>
            <w:tcW w:w="900"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11</w:t>
            </w:r>
          </w:p>
        </w:tc>
        <w:tc>
          <w:tcPr>
            <w:tcW w:w="1335"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410"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w:t>
            </w:r>
            <w:r>
              <w:rPr>
                <w:rFonts w:hint="eastAsia" w:ascii="宋体" w:hAnsi="宋体" w:eastAsia="宋体"/>
                <w:color w:val="000000" w:themeColor="text1"/>
                <w:sz w:val="18"/>
                <w:szCs w:val="18"/>
                <w14:textFill>
                  <w14:solidFill>
                    <w14:schemeClr w14:val="tx1"/>
                  </w14:solidFill>
                </w14:textFill>
              </w:rPr>
              <w:t>R7</w:t>
            </w:r>
            <w:r>
              <w:rPr>
                <w:rFonts w:ascii="宋体" w:hAnsi="宋体" w:eastAsia="宋体"/>
                <w:color w:val="000000" w:themeColor="text1"/>
                <w:sz w:val="18"/>
                <w:szCs w:val="18"/>
                <w14:textFill>
                  <w14:solidFill>
                    <w14:schemeClr w14:val="tx1"/>
                  </w14:solidFill>
                </w14:textFill>
              </w:rPr>
              <w:t>2</w:t>
            </w:r>
            <w:r>
              <w:rPr>
                <w:rFonts w:hint="eastAsia" w:ascii="宋体" w:hAnsi="宋体" w:eastAsia="宋体"/>
                <w:color w:val="000000" w:themeColor="text1"/>
                <w:sz w:val="18"/>
                <w:szCs w:val="18"/>
                <w14:textFill>
                  <w14:solidFill>
                    <w14:schemeClr w14:val="tx1"/>
                  </w14:solidFill>
                </w14:textFill>
              </w:rPr>
              <w:t>0</w:t>
            </w:r>
          </w:p>
        </w:tc>
        <w:tc>
          <w:tcPr>
            <w:tcW w:w="518"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3</w:t>
            </w:r>
          </w:p>
        </w:tc>
        <w:tc>
          <w:tcPr>
            <w:tcW w:w="780" w:type="dxa"/>
            <w:vAlign w:val="center"/>
          </w:tcPr>
          <w:p>
            <w:pPr>
              <w:snapToGrid w:val="0"/>
              <w:rPr>
                <w:rFonts w:ascii="宋体" w:hAnsi="宋体" w:eastAsia="宋体"/>
                <w:color w:val="000000" w:themeColor="text1"/>
                <w:sz w:val="18"/>
                <w:szCs w:val="18"/>
                <w14:textFill>
                  <w14:solidFill>
                    <w14:schemeClr w14:val="tx1"/>
                  </w14:solidFill>
                </w14:textFill>
              </w:rPr>
            </w:pPr>
          </w:p>
        </w:tc>
        <w:tc>
          <w:tcPr>
            <w:tcW w:w="4500" w:type="dxa"/>
            <w:vAlign w:val="center"/>
          </w:tcPr>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设备序列号：</w:t>
            </w:r>
            <w:r>
              <w:t xml:space="preserve"> </w:t>
            </w:r>
            <w:r>
              <w:rPr>
                <w:rFonts w:ascii="宋体" w:hAnsi="宋体"/>
                <w:color w:val="000000" w:themeColor="text1"/>
                <w:sz w:val="15"/>
                <w:szCs w:val="15"/>
                <w14:textFill>
                  <w14:solidFill>
                    <w14:schemeClr w14:val="tx1"/>
                  </w14:solidFill>
                </w14:textFill>
              </w:rPr>
              <w:t>6LJSL82</w:t>
            </w:r>
            <w:r>
              <w:rPr>
                <w:rFonts w:hint="eastAsia" w:ascii="宋体" w:hAnsi="宋体"/>
                <w:color w:val="000000" w:themeColor="text1"/>
                <w:sz w:val="15"/>
                <w:szCs w:val="15"/>
                <w14:textFill>
                  <w14:solidFill>
                    <w14:schemeClr w14:val="tx1"/>
                  </w14:solidFill>
                </w14:textFill>
              </w:rPr>
              <w:t>、</w:t>
            </w:r>
            <w:r>
              <w:t xml:space="preserve"> </w:t>
            </w:r>
            <w:r>
              <w:rPr>
                <w:rFonts w:ascii="宋体" w:hAnsi="宋体"/>
                <w:color w:val="000000" w:themeColor="text1"/>
                <w:sz w:val="15"/>
                <w:szCs w:val="15"/>
                <w14:textFill>
                  <w14:solidFill>
                    <w14:schemeClr w14:val="tx1"/>
                  </w14:solidFill>
                </w14:textFill>
              </w:rPr>
              <w:t>6M3XL82</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处理器：2颗英特尔至强 E5-2620v2处理器；内存：</w:t>
            </w:r>
            <w:r>
              <w:rPr>
                <w:rFonts w:ascii="宋体" w:hAnsi="宋体"/>
                <w:color w:val="000000" w:themeColor="text1"/>
                <w:sz w:val="15"/>
                <w:szCs w:val="15"/>
                <w14:textFill>
                  <w14:solidFill>
                    <w14:schemeClr w14:val="tx1"/>
                  </w14:solidFill>
                </w14:textFill>
              </w:rPr>
              <w:t>128GB DDR3</w:t>
            </w:r>
            <w:r>
              <w:rPr>
                <w:rFonts w:hint="eastAsia" w:ascii="宋体" w:hAnsi="宋体"/>
                <w:color w:val="000000" w:themeColor="text1"/>
                <w:sz w:val="15"/>
                <w:szCs w:val="15"/>
                <w14:textFill>
                  <w14:solidFill>
                    <w14:schemeClr w14:val="tx1"/>
                  </w14:solidFill>
                </w14:textFill>
              </w:rPr>
              <w:t>；硬盘 6块600GB  15K  3.5寸硬盘；</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热插拔硬盘控制器：</w:t>
            </w:r>
            <w:r>
              <w:rPr>
                <w:rFonts w:ascii="宋体" w:hAnsi="宋体"/>
                <w:color w:val="000000" w:themeColor="text1"/>
                <w:sz w:val="15"/>
                <w:szCs w:val="15"/>
                <w14:textFill>
                  <w14:solidFill>
                    <w14:schemeClr w14:val="tx1"/>
                  </w14:solidFill>
                </w14:textFill>
              </w:rPr>
              <w:t>1</w:t>
            </w:r>
            <w:r>
              <w:rPr>
                <w:rFonts w:hint="eastAsia" w:ascii="宋体" w:hAnsi="宋体"/>
                <w:color w:val="000000" w:themeColor="text1"/>
                <w:sz w:val="15"/>
                <w:szCs w:val="15"/>
                <w14:textFill>
                  <w14:solidFill>
                    <w14:schemeClr w14:val="tx1"/>
                  </w14:solidFill>
                </w14:textFill>
              </w:rPr>
              <w:t>G缓存阵</w:t>
            </w:r>
            <w:r>
              <w:rPr>
                <w:rFonts w:ascii="宋体" w:hAnsi="宋体"/>
                <w:color w:val="000000" w:themeColor="text1"/>
                <w:sz w:val="15"/>
                <w:szCs w:val="15"/>
                <w14:textFill>
                  <w14:solidFill>
                    <w14:schemeClr w14:val="tx1"/>
                  </w14:solidFill>
                </w14:textFill>
              </w:rPr>
              <w:t>列卡；</w:t>
            </w:r>
            <w:r>
              <w:rPr>
                <w:rFonts w:hint="eastAsia" w:ascii="宋体" w:hAnsi="宋体"/>
                <w:color w:val="000000" w:themeColor="text1"/>
                <w:sz w:val="15"/>
                <w:szCs w:val="15"/>
                <w14:textFill>
                  <w14:solidFill>
                    <w14:schemeClr w14:val="tx1"/>
                  </w14:solidFill>
                </w14:textFill>
              </w:rPr>
              <w:t>网卡：数目4个，10/100/1000Mb自适应；电源：双,热插拔, 冗余电源(1+1),；其他：iDRAC,企业版、上架套件。</w:t>
            </w:r>
          </w:p>
        </w:tc>
        <w:tc>
          <w:tcPr>
            <w:tcW w:w="900"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12</w:t>
            </w:r>
          </w:p>
        </w:tc>
        <w:tc>
          <w:tcPr>
            <w:tcW w:w="1335"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410"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联想万全</w:t>
            </w:r>
            <w:r>
              <w:rPr>
                <w:rFonts w:ascii="宋体" w:hAnsi="宋体" w:eastAsia="宋体"/>
                <w:color w:val="000000" w:themeColor="text1"/>
                <w:sz w:val="18"/>
                <w:szCs w:val="18"/>
                <w14:textFill>
                  <w14:solidFill>
                    <w14:schemeClr w14:val="tx1"/>
                  </w14:solidFill>
                </w14:textFill>
              </w:rPr>
              <w:t>R510 G7</w:t>
            </w:r>
          </w:p>
        </w:tc>
        <w:tc>
          <w:tcPr>
            <w:tcW w:w="518"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780" w:type="dxa"/>
            <w:vAlign w:val="center"/>
          </w:tcPr>
          <w:p>
            <w:pPr>
              <w:snapToGrid w:val="0"/>
              <w:rPr>
                <w:rFonts w:ascii="宋体" w:hAnsi="宋体" w:eastAsia="宋体"/>
                <w:color w:val="000000" w:themeColor="text1"/>
                <w:sz w:val="18"/>
                <w:szCs w:val="18"/>
                <w14:textFill>
                  <w14:solidFill>
                    <w14:schemeClr w14:val="tx1"/>
                  </w14:solidFill>
                </w14:textFill>
              </w:rPr>
            </w:pPr>
          </w:p>
        </w:tc>
        <w:tc>
          <w:tcPr>
            <w:tcW w:w="4500" w:type="dxa"/>
            <w:vAlign w:val="center"/>
          </w:tcPr>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w:t>
            </w:r>
            <w:r>
              <w:rPr>
                <w:rFonts w:ascii="宋体" w:hAnsi="宋体"/>
                <w:color w:val="000000" w:themeColor="text1"/>
                <w:sz w:val="15"/>
                <w:szCs w:val="15"/>
                <w14:textFill>
                  <w14:solidFill>
                    <w14:schemeClr w14:val="tx1"/>
                  </w14:solidFill>
                </w14:textFill>
              </w:rPr>
              <w:t>序列号： NC01019859</w:t>
            </w:r>
          </w:p>
        </w:tc>
        <w:tc>
          <w:tcPr>
            <w:tcW w:w="900"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13</w:t>
            </w:r>
          </w:p>
        </w:tc>
        <w:tc>
          <w:tcPr>
            <w:tcW w:w="1335"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410"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HP ProLiant DL380p Gen8</w:t>
            </w:r>
          </w:p>
        </w:tc>
        <w:tc>
          <w:tcPr>
            <w:tcW w:w="518"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2</w:t>
            </w:r>
          </w:p>
        </w:tc>
        <w:tc>
          <w:tcPr>
            <w:tcW w:w="780" w:type="dxa"/>
            <w:vAlign w:val="center"/>
          </w:tcPr>
          <w:p>
            <w:pPr>
              <w:snapToGrid w:val="0"/>
              <w:rPr>
                <w:rFonts w:ascii="宋体" w:hAnsi="宋体" w:eastAsia="宋体"/>
                <w:color w:val="000000" w:themeColor="text1"/>
                <w:sz w:val="18"/>
                <w:szCs w:val="18"/>
                <w14:textFill>
                  <w14:solidFill>
                    <w14:schemeClr w14:val="tx1"/>
                  </w14:solidFill>
                </w14:textFill>
              </w:rPr>
            </w:pPr>
          </w:p>
        </w:tc>
        <w:tc>
          <w:tcPr>
            <w:tcW w:w="4500" w:type="dxa"/>
            <w:vAlign w:val="center"/>
          </w:tcPr>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w:t>
            </w:r>
            <w:r>
              <w:rPr>
                <w:rFonts w:ascii="宋体" w:hAnsi="宋体"/>
                <w:color w:val="000000" w:themeColor="text1"/>
                <w:sz w:val="15"/>
                <w:szCs w:val="15"/>
                <w14:textFill>
                  <w14:solidFill>
                    <w14:schemeClr w14:val="tx1"/>
                  </w14:solidFill>
                </w14:textFill>
              </w:rPr>
              <w:t>序列号：6CU247T9NN</w:t>
            </w:r>
            <w:r>
              <w:rPr>
                <w:rFonts w:hint="eastAsia" w:ascii="宋体" w:hAnsi="宋体"/>
                <w:color w:val="000000" w:themeColor="text1"/>
                <w:sz w:val="15"/>
                <w:szCs w:val="15"/>
                <w14:textFill>
                  <w14:solidFill>
                    <w14:schemeClr w14:val="tx1"/>
                  </w14:solidFill>
                </w14:textFill>
              </w:rPr>
              <w:t>、</w:t>
            </w:r>
            <w:r>
              <w:rPr>
                <w:rFonts w:ascii="宋体" w:hAnsi="宋体"/>
                <w:color w:val="000000" w:themeColor="text1"/>
                <w:sz w:val="15"/>
                <w:szCs w:val="15"/>
                <w14:textFill>
                  <w14:solidFill>
                    <w14:schemeClr w14:val="tx1"/>
                  </w14:solidFill>
                </w14:textFill>
              </w:rPr>
              <w:t>6CU247T9NR</w:t>
            </w:r>
          </w:p>
        </w:tc>
        <w:tc>
          <w:tcPr>
            <w:tcW w:w="900"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r>
              <w:rPr>
                <w:rFonts w:ascii="宋体" w:hAnsi="宋体" w:eastAsia="宋体"/>
                <w:color w:val="000000" w:themeColor="text1"/>
                <w:sz w:val="18"/>
                <w:szCs w:val="18"/>
                <w14:textFill>
                  <w14:solidFill>
                    <w14:schemeClr w14:val="tx1"/>
                  </w14:solidFill>
                </w14:textFill>
              </w:rPr>
              <w:t>4</w:t>
            </w:r>
          </w:p>
        </w:tc>
        <w:tc>
          <w:tcPr>
            <w:tcW w:w="1335"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410"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PowerEdgeR730xd</w:t>
            </w:r>
          </w:p>
        </w:tc>
        <w:tc>
          <w:tcPr>
            <w:tcW w:w="518"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2</w:t>
            </w:r>
          </w:p>
        </w:tc>
        <w:tc>
          <w:tcPr>
            <w:tcW w:w="780" w:type="dxa"/>
            <w:vAlign w:val="center"/>
          </w:tcPr>
          <w:p>
            <w:pPr>
              <w:snapToGrid w:val="0"/>
              <w:rPr>
                <w:rFonts w:ascii="宋体" w:hAnsi="宋体" w:eastAsia="宋体"/>
                <w:color w:val="000000" w:themeColor="text1"/>
                <w:sz w:val="18"/>
                <w:szCs w:val="18"/>
                <w14:textFill>
                  <w14:solidFill>
                    <w14:schemeClr w14:val="tx1"/>
                  </w14:solidFill>
                </w14:textFill>
              </w:rPr>
            </w:pPr>
          </w:p>
        </w:tc>
        <w:tc>
          <w:tcPr>
            <w:tcW w:w="4500" w:type="dxa"/>
            <w:vAlign w:val="center"/>
          </w:tcPr>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设备序列号：</w:t>
            </w:r>
            <w:r>
              <w:rPr>
                <w:rFonts w:ascii="宋体" w:hAnsi="宋体"/>
                <w:color w:val="000000" w:themeColor="text1"/>
                <w:sz w:val="15"/>
                <w:szCs w:val="15"/>
                <w14:textFill>
                  <w14:solidFill>
                    <w14:schemeClr w14:val="tx1"/>
                  </w14:solidFill>
                </w14:textFill>
              </w:rPr>
              <w:t xml:space="preserve"> J3W9VG2</w:t>
            </w:r>
            <w:r>
              <w:rPr>
                <w:rFonts w:hint="eastAsia" w:ascii="宋体" w:hAnsi="宋体"/>
                <w:color w:val="000000" w:themeColor="text1"/>
                <w:sz w:val="15"/>
                <w:szCs w:val="15"/>
                <w14:textFill>
                  <w14:solidFill>
                    <w14:schemeClr w14:val="tx1"/>
                  </w14:solidFill>
                </w14:textFill>
              </w:rPr>
              <w:t>、</w:t>
            </w:r>
            <w:r>
              <w:rPr>
                <w:rFonts w:ascii="宋体" w:hAnsi="宋体"/>
                <w:color w:val="000000" w:themeColor="text1"/>
                <w:sz w:val="15"/>
                <w:szCs w:val="15"/>
                <w14:textFill>
                  <w14:solidFill>
                    <w14:schemeClr w14:val="tx1"/>
                  </w14:solidFill>
                </w14:textFill>
              </w:rPr>
              <w:t xml:space="preserve"> 83Z80H2</w:t>
            </w:r>
          </w:p>
        </w:tc>
        <w:tc>
          <w:tcPr>
            <w:tcW w:w="900" w:type="dxa"/>
            <w:vMerge w:val="continue"/>
            <w:vAlign w:val="center"/>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14</w:t>
            </w:r>
          </w:p>
        </w:tc>
        <w:tc>
          <w:tcPr>
            <w:tcW w:w="1335"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410"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DELL  Power</w:t>
            </w:r>
            <w:r>
              <w:rPr>
                <w:rFonts w:ascii="宋体" w:hAnsi="宋体" w:eastAsia="宋体"/>
                <w:color w:val="000000" w:themeColor="text1"/>
                <w:sz w:val="18"/>
                <w:szCs w:val="18"/>
                <w14:textFill>
                  <w14:solidFill>
                    <w14:schemeClr w14:val="tx1"/>
                  </w14:solidFill>
                </w14:textFill>
              </w:rPr>
              <w:t>E</w:t>
            </w:r>
            <w:r>
              <w:rPr>
                <w:rFonts w:hint="eastAsia" w:ascii="宋体" w:hAnsi="宋体" w:eastAsia="宋体"/>
                <w:color w:val="000000" w:themeColor="text1"/>
                <w:sz w:val="18"/>
                <w:szCs w:val="18"/>
                <w14:textFill>
                  <w14:solidFill>
                    <w14:schemeClr w14:val="tx1"/>
                  </w14:solidFill>
                </w14:textFill>
              </w:rPr>
              <w:t>dge</w:t>
            </w:r>
            <w:r>
              <w:rPr>
                <w:rFonts w:ascii="宋体" w:hAnsi="宋体" w:eastAsia="宋体"/>
                <w:color w:val="000000" w:themeColor="text1"/>
                <w:sz w:val="18"/>
                <w:szCs w:val="18"/>
                <w14:textFill>
                  <w14:solidFill>
                    <w14:schemeClr w14:val="tx1"/>
                  </w14:solidFill>
                </w14:textFill>
              </w:rPr>
              <w:t xml:space="preserve"> </w:t>
            </w:r>
            <w:r>
              <w:rPr>
                <w:rFonts w:hint="eastAsia" w:ascii="宋体" w:hAnsi="宋体" w:eastAsia="宋体"/>
                <w:color w:val="000000" w:themeColor="text1"/>
                <w:sz w:val="18"/>
                <w:szCs w:val="18"/>
                <w14:textFill>
                  <w14:solidFill>
                    <w14:schemeClr w14:val="tx1"/>
                  </w14:solidFill>
                </w14:textFill>
              </w:rPr>
              <w:t>R730</w:t>
            </w:r>
          </w:p>
        </w:tc>
        <w:tc>
          <w:tcPr>
            <w:tcW w:w="518"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3</w:t>
            </w:r>
          </w:p>
        </w:tc>
        <w:tc>
          <w:tcPr>
            <w:tcW w:w="780" w:type="dxa"/>
            <w:vAlign w:val="center"/>
          </w:tcPr>
          <w:p>
            <w:pPr>
              <w:snapToGrid w:val="0"/>
              <w:rPr>
                <w:rFonts w:ascii="宋体" w:hAnsi="宋体" w:eastAsia="宋体"/>
                <w:color w:val="000000" w:themeColor="text1"/>
                <w:sz w:val="18"/>
                <w:szCs w:val="18"/>
                <w14:textFill>
                  <w14:solidFill>
                    <w14:schemeClr w14:val="tx1"/>
                  </w14:solidFill>
                </w14:textFill>
              </w:rPr>
            </w:pPr>
          </w:p>
        </w:tc>
        <w:tc>
          <w:tcPr>
            <w:tcW w:w="4500" w:type="dxa"/>
            <w:vAlign w:val="center"/>
          </w:tcPr>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两路机架服务器：</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配置2个Intel Xeon E5-2650 v3处理器 (2.3GHz/10-core)；</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配置128GB (8x 16GB) PC4-2133P-R内存；</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标配1个10Gb 2端口多模网卡；1个2端口8Gb HBA卡；</w:t>
            </w:r>
          </w:p>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配置2GB缓存的阵列控制器,支持RAID 0,1,5；DVD外置一个；</w:t>
            </w:r>
          </w:p>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配置2块300G 15K SAS硬盘；6块4T 7.2K SAS硬盘。</w:t>
            </w:r>
          </w:p>
        </w:tc>
        <w:tc>
          <w:tcPr>
            <w:tcW w:w="900" w:type="dxa"/>
            <w:vMerge w:val="restart"/>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综合楼</w:t>
            </w:r>
            <w:r>
              <w:rPr>
                <w:rFonts w:ascii="宋体" w:hAnsi="宋体" w:eastAsia="宋体"/>
                <w:color w:val="000000" w:themeColor="text1"/>
                <w:sz w:val="18"/>
                <w:szCs w:val="18"/>
                <w14:textFill>
                  <w14:solidFill>
                    <w14:schemeClr w14:val="tx1"/>
                  </w14:solidFill>
                </w14:textFill>
              </w:rPr>
              <w:t>D103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r>
              <w:rPr>
                <w:rFonts w:ascii="宋体" w:hAnsi="宋体" w:eastAsia="宋体"/>
                <w:color w:val="000000" w:themeColor="text1"/>
                <w:sz w:val="18"/>
                <w:szCs w:val="18"/>
                <w14:textFill>
                  <w14:solidFill>
                    <w14:schemeClr w14:val="tx1"/>
                  </w14:solidFill>
                </w14:textFill>
              </w:rPr>
              <w:t>5</w:t>
            </w:r>
          </w:p>
        </w:tc>
        <w:tc>
          <w:tcPr>
            <w:tcW w:w="1335"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机架式服务器</w:t>
            </w:r>
          </w:p>
        </w:tc>
        <w:tc>
          <w:tcPr>
            <w:tcW w:w="1410"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HP ProLiant DL360 Gen7</w:t>
            </w:r>
          </w:p>
        </w:tc>
        <w:tc>
          <w:tcPr>
            <w:tcW w:w="518"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p>
        </w:tc>
        <w:tc>
          <w:tcPr>
            <w:tcW w:w="780" w:type="dxa"/>
            <w:vAlign w:val="center"/>
          </w:tcPr>
          <w:p>
            <w:pPr>
              <w:snapToGrid w:val="0"/>
              <w:rPr>
                <w:rFonts w:ascii="宋体" w:hAnsi="宋体" w:eastAsia="宋体"/>
                <w:color w:val="000000" w:themeColor="text1"/>
                <w:sz w:val="18"/>
                <w:szCs w:val="18"/>
                <w14:textFill>
                  <w14:solidFill>
                    <w14:schemeClr w14:val="tx1"/>
                  </w14:solidFill>
                </w14:textFill>
              </w:rPr>
            </w:pPr>
          </w:p>
        </w:tc>
        <w:tc>
          <w:tcPr>
            <w:tcW w:w="4500" w:type="dxa"/>
            <w:vAlign w:val="center"/>
          </w:tcPr>
          <w:p>
            <w:pPr>
              <w:snapToGrid w:val="0"/>
              <w:spacing w:line="260" w:lineRule="exact"/>
              <w:rPr>
                <w:rFonts w:ascii="宋体" w:hAnsi="宋体" w:eastAsia="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w:t>
            </w:r>
            <w:r>
              <w:rPr>
                <w:rFonts w:ascii="宋体" w:hAnsi="宋体"/>
                <w:color w:val="000000" w:themeColor="text1"/>
                <w:sz w:val="15"/>
                <w:szCs w:val="15"/>
                <w14:textFill>
                  <w14:solidFill>
                    <w14:schemeClr w14:val="tx1"/>
                  </w14:solidFill>
                </w14:textFill>
              </w:rPr>
              <w:t>序列号：CNG143T5H6</w:t>
            </w:r>
          </w:p>
        </w:tc>
        <w:tc>
          <w:tcPr>
            <w:tcW w:w="900" w:type="dxa"/>
            <w:vMerge w:val="continue"/>
          </w:tcPr>
          <w:p>
            <w:pPr>
              <w:snapToGrid w:val="0"/>
              <w:jc w:val="center"/>
              <w:rPr>
                <w:rFonts w:ascii="宋体" w:hAnsi="宋体" w:eastAsia="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62"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1</w:t>
            </w:r>
            <w:r>
              <w:rPr>
                <w:rFonts w:ascii="宋体" w:hAnsi="宋体" w:eastAsia="宋体"/>
                <w:color w:val="000000" w:themeColor="text1"/>
                <w:sz w:val="18"/>
                <w:szCs w:val="18"/>
                <w14:textFill>
                  <w14:solidFill>
                    <w14:schemeClr w14:val="tx1"/>
                  </w14:solidFill>
                </w14:textFill>
              </w:rPr>
              <w:t>6</w:t>
            </w:r>
          </w:p>
        </w:tc>
        <w:tc>
          <w:tcPr>
            <w:tcW w:w="1335" w:type="dxa"/>
            <w:vAlign w:val="center"/>
          </w:tcPr>
          <w:p>
            <w:pPr>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塔</w:t>
            </w:r>
            <w:r>
              <w:rPr>
                <w:rFonts w:ascii="宋体" w:hAnsi="宋体" w:eastAsia="宋体"/>
                <w:color w:val="000000" w:themeColor="text1"/>
                <w:sz w:val="18"/>
                <w:szCs w:val="18"/>
                <w14:textFill>
                  <w14:solidFill>
                    <w14:schemeClr w14:val="tx1"/>
                  </w14:solidFill>
                </w14:textFill>
              </w:rPr>
              <w:t>式服务器</w:t>
            </w:r>
          </w:p>
        </w:tc>
        <w:tc>
          <w:tcPr>
            <w:tcW w:w="1410" w:type="dxa"/>
            <w:vAlign w:val="center"/>
          </w:tcPr>
          <w:p>
            <w:pPr>
              <w:autoSpaceDE w:val="0"/>
              <w:autoSpaceDN w:val="0"/>
              <w:adjustRightInd w:val="0"/>
              <w:jc w:val="center"/>
              <w:rPr>
                <w:rFonts w:ascii="宋体" w:hAnsi="宋体" w:eastAsia="宋体"/>
                <w:color w:val="000000" w:themeColor="text1"/>
                <w:sz w:val="18"/>
                <w:szCs w:val="18"/>
                <w14:textFill>
                  <w14:solidFill>
                    <w14:schemeClr w14:val="tx1"/>
                  </w14:solidFill>
                </w14:textFill>
              </w:rPr>
            </w:pPr>
            <w:r>
              <w:rPr>
                <w:rFonts w:ascii="宋体" w:hAnsi="宋体" w:eastAsia="宋体"/>
                <w:color w:val="000000" w:themeColor="text1"/>
                <w:sz w:val="18"/>
                <w:szCs w:val="18"/>
                <w14:textFill>
                  <w14:solidFill>
                    <w14:schemeClr w14:val="tx1"/>
                  </w14:solidFill>
                </w14:textFill>
              </w:rPr>
              <w:t>IBM system X3200 M3</w:t>
            </w:r>
          </w:p>
        </w:tc>
        <w:tc>
          <w:tcPr>
            <w:tcW w:w="518" w:type="dxa"/>
            <w:vAlign w:val="center"/>
          </w:tcPr>
          <w:p>
            <w:pPr>
              <w:snapToGrid w:val="0"/>
              <w:jc w:val="center"/>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2</w:t>
            </w:r>
          </w:p>
        </w:tc>
        <w:tc>
          <w:tcPr>
            <w:tcW w:w="780" w:type="dxa"/>
            <w:vAlign w:val="center"/>
          </w:tcPr>
          <w:p>
            <w:pPr>
              <w:snapToGrid w:val="0"/>
              <w:rPr>
                <w:rFonts w:ascii="宋体" w:hAnsi="宋体" w:eastAsia="宋体"/>
                <w:color w:val="000000" w:themeColor="text1"/>
                <w:sz w:val="18"/>
                <w:szCs w:val="18"/>
                <w14:textFill>
                  <w14:solidFill>
                    <w14:schemeClr w14:val="tx1"/>
                  </w14:solidFill>
                </w14:textFill>
              </w:rPr>
            </w:pPr>
          </w:p>
        </w:tc>
        <w:tc>
          <w:tcPr>
            <w:tcW w:w="4500" w:type="dxa"/>
            <w:vAlign w:val="center"/>
          </w:tcPr>
          <w:p>
            <w:pPr>
              <w:snapToGrid w:val="0"/>
              <w:spacing w:line="260" w:lineRule="exact"/>
              <w:rPr>
                <w:rFonts w:ascii="宋体" w:hAnsi="宋体"/>
                <w:color w:val="000000" w:themeColor="text1"/>
                <w:sz w:val="15"/>
                <w:szCs w:val="15"/>
                <w14:textFill>
                  <w14:solidFill>
                    <w14:schemeClr w14:val="tx1"/>
                  </w14:solidFill>
                </w14:textFill>
              </w:rPr>
            </w:pPr>
            <w:r>
              <w:rPr>
                <w:rFonts w:hint="eastAsia" w:ascii="宋体" w:hAnsi="宋体"/>
                <w:color w:val="000000" w:themeColor="text1"/>
                <w:sz w:val="15"/>
                <w:szCs w:val="15"/>
                <w14:textFill>
                  <w14:solidFill>
                    <w14:schemeClr w14:val="tx1"/>
                  </w14:solidFill>
                </w14:textFill>
              </w:rPr>
              <w:t>设备</w:t>
            </w:r>
            <w:r>
              <w:rPr>
                <w:rFonts w:ascii="宋体" w:hAnsi="宋体"/>
                <w:color w:val="000000" w:themeColor="text1"/>
                <w:sz w:val="15"/>
                <w:szCs w:val="15"/>
                <w14:textFill>
                  <w14:solidFill>
                    <w14:schemeClr w14:val="tx1"/>
                  </w14:solidFill>
                </w14:textFill>
              </w:rPr>
              <w:t>序列号：99B5457</w:t>
            </w:r>
            <w:r>
              <w:rPr>
                <w:rFonts w:hint="eastAsia" w:ascii="宋体" w:hAnsi="宋体"/>
                <w:color w:val="000000" w:themeColor="text1"/>
                <w:sz w:val="15"/>
                <w:szCs w:val="15"/>
                <w14:textFill>
                  <w14:solidFill>
                    <w14:schemeClr w14:val="tx1"/>
                  </w14:solidFill>
                </w14:textFill>
              </w:rPr>
              <w:t>、</w:t>
            </w:r>
            <w:r>
              <w:rPr>
                <w:rFonts w:ascii="宋体" w:hAnsi="宋体"/>
                <w:color w:val="000000" w:themeColor="text1"/>
                <w:sz w:val="15"/>
                <w:szCs w:val="15"/>
                <w14:textFill>
                  <w14:solidFill>
                    <w14:schemeClr w14:val="tx1"/>
                  </w14:solidFill>
                </w14:textFill>
              </w:rPr>
              <w:t>99B5436</w:t>
            </w:r>
          </w:p>
        </w:tc>
        <w:tc>
          <w:tcPr>
            <w:tcW w:w="900" w:type="dxa"/>
            <w:vMerge w:val="continue"/>
          </w:tcPr>
          <w:p>
            <w:pPr>
              <w:snapToGrid w:val="0"/>
              <w:jc w:val="center"/>
              <w:rPr>
                <w:rFonts w:ascii="宋体" w:hAnsi="宋体" w:eastAsia="宋体"/>
                <w:color w:val="000000" w:themeColor="text1"/>
                <w:sz w:val="18"/>
                <w:szCs w:val="18"/>
                <w14:textFill>
                  <w14:solidFill>
                    <w14:schemeClr w14:val="tx1"/>
                  </w14:solidFill>
                </w14:textFill>
              </w:rPr>
            </w:pPr>
          </w:p>
        </w:tc>
      </w:tr>
    </w:tbl>
    <w:p>
      <w:pPr>
        <w:spacing w:line="400" w:lineRule="exact"/>
        <w:rPr>
          <w:rFonts w:hint="eastAsia" w:asciiTheme="minorEastAsia" w:hAnsiTheme="minorEastAsia" w:cstheme="minorEastAsia"/>
          <w:color w:val="000000"/>
          <w:szCs w:val="21"/>
        </w:rPr>
      </w:pPr>
    </w:p>
    <w:sectPr>
      <w:footerReference r:id="rId3" w:type="default"/>
      <w:pgSz w:w="11900" w:h="16840"/>
      <w:pgMar w:top="1440" w:right="1026" w:bottom="1440" w:left="102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67059520"/>
      <w:docPartObj>
        <w:docPartGallery w:val="autotext"/>
      </w:docPartObj>
    </w:sdtPr>
    <w:sdtContent>
      <w:p>
        <w:pPr>
          <w:pStyle w:val="4"/>
          <w:jc w:val="center"/>
          <w:rPr>
            <w:rFonts w:hint="eastAsia"/>
          </w:rPr>
        </w:pPr>
        <w:r>
          <w:fldChar w:fldCharType="begin"/>
        </w:r>
        <w:r>
          <w:instrText xml:space="preserve">PAGE   \* MERGEFORMAT</w:instrText>
        </w:r>
        <w:r>
          <w:fldChar w:fldCharType="separate"/>
        </w:r>
        <w:r>
          <w:rPr>
            <w:lang w:val="zh-CN"/>
          </w:rPr>
          <w:t>2</w:t>
        </w:r>
        <w: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1EC0BB8"/>
    <w:multiLevelType w:val="multilevel"/>
    <w:tmpl w:val="51EC0BB8"/>
    <w:lvl w:ilvl="0" w:tentative="0">
      <w:start w:val="1"/>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JkNWQ5ZjZjMzk0OTc5YjIxZTE1NGNhZDNkYmExNmIifQ=="/>
  </w:docVars>
  <w:rsids>
    <w:rsidRoot w:val="009536BC"/>
    <w:rsid w:val="00025BB6"/>
    <w:rsid w:val="00043BCF"/>
    <w:rsid w:val="000809C7"/>
    <w:rsid w:val="000844C2"/>
    <w:rsid w:val="000949DF"/>
    <w:rsid w:val="000A6CDE"/>
    <w:rsid w:val="000C6FA8"/>
    <w:rsid w:val="000D13BC"/>
    <w:rsid w:val="00104A24"/>
    <w:rsid w:val="00147A51"/>
    <w:rsid w:val="00153816"/>
    <w:rsid w:val="001D7C21"/>
    <w:rsid w:val="00217C31"/>
    <w:rsid w:val="002273B7"/>
    <w:rsid w:val="0028699F"/>
    <w:rsid w:val="00290900"/>
    <w:rsid w:val="002A769B"/>
    <w:rsid w:val="002B0260"/>
    <w:rsid w:val="002E4E2D"/>
    <w:rsid w:val="002F22DC"/>
    <w:rsid w:val="0031091B"/>
    <w:rsid w:val="003212F3"/>
    <w:rsid w:val="00345EDE"/>
    <w:rsid w:val="003E7753"/>
    <w:rsid w:val="003E79DA"/>
    <w:rsid w:val="003F15D6"/>
    <w:rsid w:val="003F360E"/>
    <w:rsid w:val="004071C5"/>
    <w:rsid w:val="0044258C"/>
    <w:rsid w:val="004548E5"/>
    <w:rsid w:val="004553C4"/>
    <w:rsid w:val="00460DC8"/>
    <w:rsid w:val="00466859"/>
    <w:rsid w:val="00490D14"/>
    <w:rsid w:val="004B1FF0"/>
    <w:rsid w:val="004B6BAB"/>
    <w:rsid w:val="00504389"/>
    <w:rsid w:val="00513A55"/>
    <w:rsid w:val="00524109"/>
    <w:rsid w:val="005417D2"/>
    <w:rsid w:val="00632EBB"/>
    <w:rsid w:val="006364AA"/>
    <w:rsid w:val="00647DAF"/>
    <w:rsid w:val="006725B1"/>
    <w:rsid w:val="006A0804"/>
    <w:rsid w:val="006C1466"/>
    <w:rsid w:val="006D66B1"/>
    <w:rsid w:val="006E171B"/>
    <w:rsid w:val="006F0AEA"/>
    <w:rsid w:val="00705A6A"/>
    <w:rsid w:val="007135CB"/>
    <w:rsid w:val="00715F8C"/>
    <w:rsid w:val="00742ADB"/>
    <w:rsid w:val="00746CF7"/>
    <w:rsid w:val="00792B66"/>
    <w:rsid w:val="007A45AE"/>
    <w:rsid w:val="007D3A9F"/>
    <w:rsid w:val="007E2F73"/>
    <w:rsid w:val="008148D3"/>
    <w:rsid w:val="00814D4B"/>
    <w:rsid w:val="00827AD7"/>
    <w:rsid w:val="008369BA"/>
    <w:rsid w:val="0086219A"/>
    <w:rsid w:val="008805C8"/>
    <w:rsid w:val="008810FD"/>
    <w:rsid w:val="0088647F"/>
    <w:rsid w:val="0089209C"/>
    <w:rsid w:val="008C405D"/>
    <w:rsid w:val="008F1461"/>
    <w:rsid w:val="0090148C"/>
    <w:rsid w:val="009536BC"/>
    <w:rsid w:val="00961F68"/>
    <w:rsid w:val="00982EB0"/>
    <w:rsid w:val="009A4BE6"/>
    <w:rsid w:val="009D0404"/>
    <w:rsid w:val="009E5CBC"/>
    <w:rsid w:val="00A36A7E"/>
    <w:rsid w:val="00A95A69"/>
    <w:rsid w:val="00AA06AB"/>
    <w:rsid w:val="00AC1258"/>
    <w:rsid w:val="00AC7DD2"/>
    <w:rsid w:val="00AE134C"/>
    <w:rsid w:val="00B56D05"/>
    <w:rsid w:val="00BC5E74"/>
    <w:rsid w:val="00BD3297"/>
    <w:rsid w:val="00BD5311"/>
    <w:rsid w:val="00BE142A"/>
    <w:rsid w:val="00C03796"/>
    <w:rsid w:val="00C502A9"/>
    <w:rsid w:val="00C56FDC"/>
    <w:rsid w:val="00C757A6"/>
    <w:rsid w:val="00C90306"/>
    <w:rsid w:val="00C943CE"/>
    <w:rsid w:val="00CC17A8"/>
    <w:rsid w:val="00CE6ABD"/>
    <w:rsid w:val="00D05D90"/>
    <w:rsid w:val="00D12C82"/>
    <w:rsid w:val="00D4752A"/>
    <w:rsid w:val="00D5558A"/>
    <w:rsid w:val="00D86923"/>
    <w:rsid w:val="00D86A5F"/>
    <w:rsid w:val="00E20506"/>
    <w:rsid w:val="00E24D7C"/>
    <w:rsid w:val="00E45DFE"/>
    <w:rsid w:val="00E56884"/>
    <w:rsid w:val="00E732DD"/>
    <w:rsid w:val="00E817B0"/>
    <w:rsid w:val="00F0422B"/>
    <w:rsid w:val="00F07902"/>
    <w:rsid w:val="00F25DB1"/>
    <w:rsid w:val="00F328F6"/>
    <w:rsid w:val="00F47048"/>
    <w:rsid w:val="00FE36F8"/>
    <w:rsid w:val="3F2F4DE1"/>
    <w:rsid w:val="5A673497"/>
    <w:rsid w:val="70871AD7"/>
    <w:rsid w:val="77CB0E43"/>
    <w:rsid w:val="7C784D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kern w:val="0"/>
      <w:sz w:val="22"/>
      <w:szCs w:val="22"/>
      <w:lang w:val="en-US" w:eastAsia="zh-CN" w:bidi="ar-SA"/>
    </w:rPr>
  </w:style>
  <w:style w:type="paragraph" w:styleId="2">
    <w:name w:val="heading 1"/>
    <w:basedOn w:val="1"/>
    <w:next w:val="1"/>
    <w:link w:val="16"/>
    <w:qFormat/>
    <w:uiPriority w:val="0"/>
    <w:pPr>
      <w:keepNext/>
      <w:widowControl w:val="0"/>
      <w:spacing w:line="440" w:lineRule="exact"/>
      <w:jc w:val="center"/>
      <w:outlineLvl w:val="0"/>
    </w:pPr>
    <w:rPr>
      <w:rFonts w:ascii="宋体" w:hAnsi="Calibri" w:eastAsia="宋体"/>
      <w:sz w:val="28"/>
      <w:szCs w:val="20"/>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Body Text"/>
    <w:basedOn w:val="1"/>
    <w:link w:val="14"/>
    <w:semiHidden/>
    <w:unhideWhenUsed/>
    <w:qFormat/>
    <w:uiPriority w:val="99"/>
    <w:pPr>
      <w:spacing w:after="120"/>
    </w:pPr>
  </w:style>
  <w:style w:type="paragraph" w:styleId="4">
    <w:name w:val="footer"/>
    <w:basedOn w:val="1"/>
    <w:link w:val="13"/>
    <w:unhideWhenUsed/>
    <w:qFormat/>
    <w:uiPriority w:val="99"/>
    <w:pPr>
      <w:tabs>
        <w:tab w:val="center" w:pos="4153"/>
        <w:tab w:val="right" w:pos="8306"/>
      </w:tabs>
      <w:snapToGrid w:val="0"/>
    </w:pPr>
    <w:rPr>
      <w:sz w:val="18"/>
      <w:szCs w:val="18"/>
    </w:rPr>
  </w:style>
  <w:style w:type="paragraph" w:styleId="5">
    <w:name w:val="header"/>
    <w:basedOn w:val="1"/>
    <w:link w:val="12"/>
    <w:unhideWhenUsed/>
    <w:uiPriority w:val="99"/>
    <w:pPr>
      <w:pBdr>
        <w:bottom w:val="single" w:color="auto" w:sz="6" w:space="1"/>
      </w:pBdr>
      <w:tabs>
        <w:tab w:val="center" w:pos="4153"/>
        <w:tab w:val="right" w:pos="8306"/>
      </w:tabs>
      <w:snapToGrid w:val="0"/>
      <w:jc w:val="center"/>
    </w:pPr>
    <w:rPr>
      <w:sz w:val="18"/>
      <w:szCs w:val="18"/>
    </w:rPr>
  </w:style>
  <w:style w:type="paragraph" w:styleId="6">
    <w:name w:val="Body Text First Indent"/>
    <w:basedOn w:val="3"/>
    <w:link w:val="15"/>
    <w:qFormat/>
    <w:uiPriority w:val="0"/>
    <w:pPr>
      <w:widowControl w:val="0"/>
      <w:spacing w:after="0"/>
      <w:ind w:firstLine="420"/>
      <w:jc w:val="both"/>
    </w:pPr>
    <w:rPr>
      <w:rFonts w:ascii="宋体" w:hAnsi="Calibri" w:eastAsia="宋体"/>
      <w:kern w:val="2"/>
      <w:sz w:val="28"/>
      <w:szCs w:val="20"/>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qFormat/>
    <w:uiPriority w:val="99"/>
    <w:rPr>
      <w:color w:val="000000"/>
      <w:sz w:val="18"/>
      <w:szCs w:val="18"/>
      <w:u w:val="none"/>
    </w:rPr>
  </w:style>
  <w:style w:type="paragraph" w:styleId="11">
    <w:name w:val="List Paragraph"/>
    <w:basedOn w:val="1"/>
    <w:qFormat/>
    <w:uiPriority w:val="99"/>
    <w:pPr>
      <w:ind w:firstLine="420" w:firstLineChars="200"/>
    </w:pPr>
  </w:style>
  <w:style w:type="character" w:customStyle="1" w:styleId="12">
    <w:name w:val="页眉 字符"/>
    <w:basedOn w:val="9"/>
    <w:link w:val="5"/>
    <w:uiPriority w:val="99"/>
    <w:rPr>
      <w:rFonts w:ascii="Times New Roman" w:hAnsi="Times New Roman" w:cs="Times New Roman"/>
      <w:kern w:val="0"/>
      <w:sz w:val="18"/>
      <w:szCs w:val="18"/>
    </w:rPr>
  </w:style>
  <w:style w:type="character" w:customStyle="1" w:styleId="13">
    <w:name w:val="页脚 字符"/>
    <w:basedOn w:val="9"/>
    <w:link w:val="4"/>
    <w:qFormat/>
    <w:uiPriority w:val="99"/>
    <w:rPr>
      <w:rFonts w:ascii="Times New Roman" w:hAnsi="Times New Roman" w:cs="Times New Roman"/>
      <w:kern w:val="0"/>
      <w:sz w:val="18"/>
      <w:szCs w:val="18"/>
    </w:rPr>
  </w:style>
  <w:style w:type="character" w:customStyle="1" w:styleId="14">
    <w:name w:val="正文文本 字符"/>
    <w:basedOn w:val="9"/>
    <w:link w:val="3"/>
    <w:semiHidden/>
    <w:qFormat/>
    <w:uiPriority w:val="99"/>
    <w:rPr>
      <w:rFonts w:ascii="Times New Roman" w:hAnsi="Times New Roman" w:cs="Times New Roman"/>
      <w:kern w:val="0"/>
      <w:sz w:val="22"/>
      <w:szCs w:val="22"/>
    </w:rPr>
  </w:style>
  <w:style w:type="character" w:customStyle="1" w:styleId="15">
    <w:name w:val="正文文本首行缩进 字符"/>
    <w:basedOn w:val="14"/>
    <w:link w:val="6"/>
    <w:qFormat/>
    <w:uiPriority w:val="0"/>
    <w:rPr>
      <w:rFonts w:ascii="宋体" w:hAnsi="Calibri" w:eastAsia="宋体" w:cs="Times New Roman"/>
      <w:kern w:val="0"/>
      <w:sz w:val="28"/>
      <w:szCs w:val="20"/>
    </w:rPr>
  </w:style>
  <w:style w:type="character" w:customStyle="1" w:styleId="16">
    <w:name w:val="标题 1 字符"/>
    <w:basedOn w:val="9"/>
    <w:link w:val="2"/>
    <w:qFormat/>
    <w:uiPriority w:val="0"/>
    <w:rPr>
      <w:rFonts w:ascii="宋体" w:hAnsi="Calibri" w:eastAsia="宋体" w:cs="Times New Roman"/>
      <w:kern w:val="0"/>
      <w:sz w:val="28"/>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9506</Words>
  <Characters>11641</Characters>
  <Lines>92</Lines>
  <Paragraphs>26</Paragraphs>
  <TotalTime>10</TotalTime>
  <ScaleCrop>false</ScaleCrop>
  <LinksUpToDate>false</LinksUpToDate>
  <CharactersWithSpaces>11993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2023-11-04T13:24:00Z</dcterms:created>
  <dc:creator>章娟娟</dc:creator>
  <cp:lastModifiedBy>月儿</cp:lastModifiedBy>
  <dcterms:modified xsi:type="dcterms:W3CDTF">2023-11-09T06:59:03Z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3820E023DFB945BA958FBD4F7920DAA2_13</vt:lpwstr>
  </property>
</Properties>
</file>