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40" w:lineRule="auto"/>
        <w:ind w:firstLine="0" w:firstLineChars="0"/>
        <w:jc w:val="center"/>
        <w:rPr>
          <w:rFonts w:hint="eastAsia" w:ascii="宋体" w:hAnsi="宋体" w:eastAsia="宋体" w:cs="宋体"/>
          <w:b/>
          <w:sz w:val="36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sz w:val="36"/>
          <w:szCs w:val="36"/>
          <w:lang w:val="en-US" w:eastAsia="zh-CN"/>
        </w:rPr>
        <w:t>浦口校区南片区门禁与监控系统</w:t>
      </w:r>
    </w:p>
    <w:p>
      <w:pPr>
        <w:spacing w:line="240" w:lineRule="auto"/>
        <w:ind w:firstLine="0" w:firstLineChars="0"/>
        <w:jc w:val="center"/>
        <w:rPr>
          <w:rFonts w:hint="eastAsia" w:ascii="宋体" w:hAnsi="宋体" w:eastAsia="宋体" w:cs="宋体"/>
          <w:b/>
          <w:sz w:val="36"/>
          <w:szCs w:val="36"/>
        </w:rPr>
      </w:pPr>
      <w:r>
        <w:rPr>
          <w:rFonts w:hint="eastAsia" w:ascii="宋体" w:hAnsi="宋体" w:eastAsia="宋体" w:cs="宋体"/>
          <w:b/>
          <w:sz w:val="36"/>
          <w:szCs w:val="36"/>
        </w:rPr>
        <w:t>技术参数及规格要求</w:t>
      </w:r>
    </w:p>
    <w:p>
      <w:pPr>
        <w:pStyle w:val="15"/>
        <w:spacing w:line="240" w:lineRule="auto"/>
        <w:ind w:firstLine="600"/>
        <w:rPr>
          <w:rFonts w:hint="eastAsia" w:ascii="宋体" w:hAnsi="宋体" w:eastAsia="宋体" w:cs="宋体"/>
        </w:rPr>
      </w:pPr>
    </w:p>
    <w:p>
      <w:pPr>
        <w:spacing w:line="360" w:lineRule="auto"/>
        <w:ind w:firstLine="480"/>
        <w:rPr>
          <w:rFonts w:hint="eastAsia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>根据南京农业大学浦口校区的实际情况，拟增加浦口校区南片区的周界及门禁系统，用于保证学校师生的安全，提升南京农业大学浦口校区的安防管理能力。</w:t>
      </w:r>
    </w:p>
    <w:p>
      <w:pPr>
        <w:spacing w:line="360" w:lineRule="auto"/>
        <w:ind w:firstLine="480"/>
        <w:rPr>
          <w:rFonts w:hint="eastAsia" w:ascii="宋体" w:hAnsi="宋体" w:eastAsia="宋体" w:cs="宋体"/>
          <w:sz w:val="24"/>
          <w:lang w:val="en-US" w:eastAsia="zh-CN"/>
        </w:rPr>
      </w:pPr>
    </w:p>
    <w:p>
      <w:pPr>
        <w:pStyle w:val="5"/>
        <w:numPr>
          <w:ilvl w:val="0"/>
          <w:numId w:val="2"/>
        </w:numPr>
        <w:spacing w:line="240" w:lineRule="auto"/>
        <w:ind w:left="420" w:leftChars="0" w:hanging="420" w:firstLineChars="0"/>
        <w:rPr>
          <w:rFonts w:hint="eastAsia" w:ascii="宋体" w:hAnsi="宋体" w:eastAsia="宋体" w:cs="宋体"/>
          <w:b/>
          <w:bCs/>
          <w:sz w:val="36"/>
          <w:szCs w:val="36"/>
        </w:rPr>
      </w:pPr>
      <w:r>
        <w:rPr>
          <w:rFonts w:hint="eastAsia" w:ascii="宋体" w:hAnsi="宋体" w:eastAsia="宋体" w:cs="宋体"/>
          <w:b/>
          <w:bCs/>
          <w:sz w:val="36"/>
          <w:szCs w:val="36"/>
          <w:lang w:val="en-US" w:eastAsia="zh-CN"/>
        </w:rPr>
        <w:t>.</w:t>
      </w:r>
      <w:r>
        <w:rPr>
          <w:rFonts w:hint="eastAsia" w:ascii="宋体" w:hAnsi="宋体" w:eastAsia="宋体" w:cs="宋体"/>
          <w:b/>
          <w:bCs/>
          <w:sz w:val="36"/>
          <w:szCs w:val="36"/>
        </w:rPr>
        <w:t>标的物清单</w:t>
      </w:r>
    </w:p>
    <w:tbl>
      <w:tblPr>
        <w:tblStyle w:val="18"/>
        <w:tblW w:w="4466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3"/>
        <w:gridCol w:w="1426"/>
        <w:gridCol w:w="2416"/>
        <w:gridCol w:w="902"/>
        <w:gridCol w:w="902"/>
        <w:gridCol w:w="108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5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9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设备名称</w:t>
            </w:r>
          </w:p>
        </w:tc>
        <w:tc>
          <w:tcPr>
            <w:tcW w:w="15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参数要求</w:t>
            </w:r>
          </w:p>
        </w:tc>
        <w:tc>
          <w:tcPr>
            <w:tcW w:w="5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5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7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5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摄像机</w:t>
            </w:r>
          </w:p>
        </w:tc>
        <w:tc>
          <w:tcPr>
            <w:tcW w:w="15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400W像素高清网络全彩枪机</w:t>
            </w:r>
          </w:p>
        </w:tc>
        <w:tc>
          <w:tcPr>
            <w:tcW w:w="5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5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7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5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9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球机</w:t>
            </w:r>
          </w:p>
        </w:tc>
        <w:tc>
          <w:tcPr>
            <w:tcW w:w="15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500W高清网络球机</w:t>
            </w:r>
          </w:p>
        </w:tc>
        <w:tc>
          <w:tcPr>
            <w:tcW w:w="5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5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7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0" w:hRule="atLeast"/>
        </w:trPr>
        <w:tc>
          <w:tcPr>
            <w:tcW w:w="5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9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人脸识别一体机</w:t>
            </w:r>
          </w:p>
        </w:tc>
        <w:tc>
          <w:tcPr>
            <w:tcW w:w="15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 万宽动态摄像头，视场角 120°，面部识别距离大约 2m，适应 1.2m-2.0m 身高范围，支持手机照片、视频防假，支持远程视频预览；</w:t>
            </w:r>
          </w:p>
        </w:tc>
        <w:tc>
          <w:tcPr>
            <w:tcW w:w="5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5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7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5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9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汇聚交换机</w:t>
            </w:r>
          </w:p>
        </w:tc>
        <w:tc>
          <w:tcPr>
            <w:tcW w:w="15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24口千兆电口4光口</w:t>
            </w:r>
          </w:p>
        </w:tc>
        <w:tc>
          <w:tcPr>
            <w:tcW w:w="5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5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7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5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9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接入交换机</w:t>
            </w:r>
          </w:p>
        </w:tc>
        <w:tc>
          <w:tcPr>
            <w:tcW w:w="15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8口千兆2光口</w:t>
            </w:r>
          </w:p>
        </w:tc>
        <w:tc>
          <w:tcPr>
            <w:tcW w:w="5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5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7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5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9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光模块</w:t>
            </w:r>
          </w:p>
        </w:tc>
        <w:tc>
          <w:tcPr>
            <w:tcW w:w="15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千兆单模单纤</w:t>
            </w:r>
          </w:p>
        </w:tc>
        <w:tc>
          <w:tcPr>
            <w:tcW w:w="5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5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7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5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9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磁力锁</w:t>
            </w:r>
          </w:p>
        </w:tc>
        <w:tc>
          <w:tcPr>
            <w:tcW w:w="15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单门120KG</w:t>
            </w:r>
          </w:p>
        </w:tc>
        <w:tc>
          <w:tcPr>
            <w:tcW w:w="5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5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7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5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9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立杆</w:t>
            </w:r>
          </w:p>
        </w:tc>
        <w:tc>
          <w:tcPr>
            <w:tcW w:w="15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定制</w:t>
            </w:r>
          </w:p>
        </w:tc>
        <w:tc>
          <w:tcPr>
            <w:tcW w:w="5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5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根</w:t>
            </w:r>
          </w:p>
        </w:tc>
        <w:tc>
          <w:tcPr>
            <w:tcW w:w="7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5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9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基础</w:t>
            </w:r>
          </w:p>
        </w:tc>
        <w:tc>
          <w:tcPr>
            <w:tcW w:w="15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定制</w:t>
            </w:r>
          </w:p>
        </w:tc>
        <w:tc>
          <w:tcPr>
            <w:tcW w:w="5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5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</w:t>
            </w:r>
          </w:p>
        </w:tc>
        <w:tc>
          <w:tcPr>
            <w:tcW w:w="7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5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9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网线</w:t>
            </w:r>
          </w:p>
        </w:tc>
        <w:tc>
          <w:tcPr>
            <w:tcW w:w="15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6类室外非屏蔽网线</w:t>
            </w:r>
          </w:p>
        </w:tc>
        <w:tc>
          <w:tcPr>
            <w:tcW w:w="5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360</w:t>
            </w:r>
          </w:p>
        </w:tc>
        <w:tc>
          <w:tcPr>
            <w:tcW w:w="5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7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5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9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电源线</w:t>
            </w:r>
          </w:p>
        </w:tc>
        <w:tc>
          <w:tcPr>
            <w:tcW w:w="15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RVV2*1.5</w:t>
            </w:r>
          </w:p>
        </w:tc>
        <w:tc>
          <w:tcPr>
            <w:tcW w:w="5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360</w:t>
            </w:r>
          </w:p>
        </w:tc>
        <w:tc>
          <w:tcPr>
            <w:tcW w:w="5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7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5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9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光纤</w:t>
            </w:r>
          </w:p>
        </w:tc>
        <w:tc>
          <w:tcPr>
            <w:tcW w:w="15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4芯铠装单模单纤</w:t>
            </w:r>
          </w:p>
        </w:tc>
        <w:tc>
          <w:tcPr>
            <w:tcW w:w="5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280</w:t>
            </w:r>
          </w:p>
        </w:tc>
        <w:tc>
          <w:tcPr>
            <w:tcW w:w="5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7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5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9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枪机支架</w:t>
            </w:r>
          </w:p>
        </w:tc>
        <w:tc>
          <w:tcPr>
            <w:tcW w:w="15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定制</w:t>
            </w:r>
          </w:p>
        </w:tc>
        <w:tc>
          <w:tcPr>
            <w:tcW w:w="5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5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7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5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9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电源</w:t>
            </w:r>
          </w:p>
        </w:tc>
        <w:tc>
          <w:tcPr>
            <w:tcW w:w="15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监控专用电源12V0A</w:t>
            </w:r>
          </w:p>
        </w:tc>
        <w:tc>
          <w:tcPr>
            <w:tcW w:w="5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5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7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5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9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设备箱</w:t>
            </w:r>
          </w:p>
        </w:tc>
        <w:tc>
          <w:tcPr>
            <w:tcW w:w="15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定制</w:t>
            </w:r>
          </w:p>
        </w:tc>
        <w:tc>
          <w:tcPr>
            <w:tcW w:w="5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5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7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5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9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系统对接</w:t>
            </w:r>
          </w:p>
        </w:tc>
        <w:tc>
          <w:tcPr>
            <w:tcW w:w="15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安装的门禁与监控系统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需无缝对接到浦口校区安防管理平台中，实现统一管理的目的</w:t>
            </w:r>
          </w:p>
        </w:tc>
        <w:tc>
          <w:tcPr>
            <w:tcW w:w="5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5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</w:t>
            </w:r>
          </w:p>
        </w:tc>
        <w:tc>
          <w:tcPr>
            <w:tcW w:w="7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5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9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辅材</w:t>
            </w:r>
          </w:p>
        </w:tc>
        <w:tc>
          <w:tcPr>
            <w:tcW w:w="15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波纹管、熔纤盒、尾纤、水晶头等</w:t>
            </w:r>
          </w:p>
        </w:tc>
        <w:tc>
          <w:tcPr>
            <w:tcW w:w="5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5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</w:t>
            </w:r>
          </w:p>
        </w:tc>
        <w:tc>
          <w:tcPr>
            <w:tcW w:w="7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5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9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开挖</w:t>
            </w:r>
          </w:p>
        </w:tc>
        <w:tc>
          <w:tcPr>
            <w:tcW w:w="15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开槽、破路、开挖回填等</w:t>
            </w:r>
          </w:p>
        </w:tc>
        <w:tc>
          <w:tcPr>
            <w:tcW w:w="5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</w:t>
            </w:r>
          </w:p>
        </w:tc>
        <w:tc>
          <w:tcPr>
            <w:tcW w:w="5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7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5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19</w:t>
            </w:r>
          </w:p>
        </w:tc>
        <w:tc>
          <w:tcPr>
            <w:tcW w:w="9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施工费</w:t>
            </w:r>
          </w:p>
        </w:tc>
        <w:tc>
          <w:tcPr>
            <w:tcW w:w="15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安装调试等</w:t>
            </w:r>
          </w:p>
        </w:tc>
        <w:tc>
          <w:tcPr>
            <w:tcW w:w="5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5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</w:t>
            </w:r>
          </w:p>
        </w:tc>
        <w:tc>
          <w:tcPr>
            <w:tcW w:w="7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5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合计</w:t>
            </w:r>
          </w:p>
        </w:tc>
        <w:tc>
          <w:tcPr>
            <w:tcW w:w="15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5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</w:tbl>
    <w:p>
      <w:pPr>
        <w:pStyle w:val="5"/>
        <w:numPr>
          <w:ilvl w:val="0"/>
          <w:numId w:val="2"/>
        </w:numPr>
        <w:spacing w:line="240" w:lineRule="auto"/>
        <w:ind w:left="420" w:leftChars="0" w:hanging="420" w:firstLineChars="0"/>
        <w:rPr>
          <w:rFonts w:hint="eastAsia" w:ascii="宋体" w:hAnsi="宋体" w:eastAsia="宋体" w:cs="宋体"/>
          <w:b/>
          <w:bCs/>
          <w:sz w:val="36"/>
          <w:szCs w:val="36"/>
        </w:rPr>
      </w:pPr>
      <w:r>
        <w:rPr>
          <w:rFonts w:hint="eastAsia" w:ascii="宋体" w:hAnsi="宋体" w:eastAsia="宋体" w:cs="宋体"/>
          <w:b/>
          <w:bCs/>
          <w:sz w:val="36"/>
          <w:szCs w:val="36"/>
          <w:lang w:val="en-US" w:eastAsia="zh-CN"/>
        </w:rPr>
        <w:t>.</w:t>
      </w:r>
      <w:r>
        <w:rPr>
          <w:rFonts w:hint="eastAsia" w:ascii="宋体" w:hAnsi="宋体" w:eastAsia="宋体" w:cs="宋体"/>
          <w:b/>
          <w:bCs/>
          <w:sz w:val="36"/>
          <w:szCs w:val="36"/>
        </w:rPr>
        <w:t>详细技术参数及规格要求</w:t>
      </w:r>
    </w:p>
    <w:p>
      <w:pPr>
        <w:spacing w:line="360" w:lineRule="auto"/>
        <w:ind w:left="0" w:leftChars="0" w:firstLine="0" w:firstLineChars="0"/>
        <w:rPr>
          <w:rFonts w:hint="eastAsia" w:ascii="宋体" w:hAnsi="宋体" w:eastAsia="宋体" w:cs="宋体"/>
          <w:b/>
          <w:bCs/>
          <w:sz w:val="24"/>
        </w:rPr>
      </w:pPr>
      <w:r>
        <w:rPr>
          <w:rFonts w:hint="eastAsia" w:ascii="宋体" w:hAnsi="宋体" w:eastAsia="宋体" w:cs="宋体"/>
          <w:b/>
          <w:bCs/>
          <w:sz w:val="24"/>
          <w:lang w:val="en-US" w:eastAsia="zh-CN"/>
        </w:rPr>
        <w:t>2.1供货</w:t>
      </w:r>
      <w:r>
        <w:rPr>
          <w:rFonts w:hint="eastAsia" w:ascii="宋体" w:hAnsi="宋体" w:eastAsia="宋体" w:cs="宋体"/>
          <w:b/>
          <w:bCs/>
          <w:sz w:val="24"/>
        </w:rPr>
        <w:t>要求：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845" w:leftChars="0" w:hanging="425" w:firstLineChars="0"/>
        <w:textAlignment w:val="auto"/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提供的货物（含配件）应是全新的、未使用过的原装合格正品，并保证所提供货物的开箱合格率为100%，外观和内在质量都不得有任何问题，并在各个方面符合合同规定的质量、规格和性能要求。软硬件经过正确安装、合规配置和维护保养，在设备寿命期内运转良好。在规定的质保期内，供应商应对由于设计、工艺或材料的缺陷或故障负责。在未验收前，货物保管、安全均由供应商负责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845" w:leftChars="0" w:hanging="425" w:firstLineChars="0"/>
        <w:textAlignment w:val="auto"/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所提供的技术资料完整正确，数据和资料准确无误，能够保证设备按时正确地安装、调试和验收，并能满足正常运行和维修保养的需要。货物送到采购人指定地点，并负责办理运输和装卸，费用由供应商负责。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845" w:leftChars="0" w:hanging="425" w:firstLineChars="0"/>
        <w:textAlignment w:val="auto"/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采购人使用该货物的任何一部分，当受第三方提出的侵犯其专利权、商标权或工业设计权的投诉时，一切后果由供应商负责。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845" w:leftChars="0" w:hanging="425" w:firstLineChars="0"/>
        <w:textAlignment w:val="auto"/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如未能达到合同要求，采购人有权退货并要求供应商赔偿损失。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845" w:leftChars="0" w:hanging="425" w:firstLineChars="0"/>
        <w:textAlignment w:val="auto"/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安装和调试：项目实施人员现场进行安装调试，直至验收合格。</w:t>
      </w:r>
    </w:p>
    <w:p>
      <w:pPr>
        <w:spacing w:line="360" w:lineRule="auto"/>
        <w:ind w:left="0" w:leftChars="0" w:firstLine="0" w:firstLineChars="0"/>
        <w:rPr>
          <w:rFonts w:hint="eastAsia" w:ascii="宋体" w:hAnsi="宋体" w:eastAsia="宋体" w:cs="宋体"/>
          <w:b/>
          <w:bCs/>
          <w:sz w:val="24"/>
        </w:rPr>
      </w:pPr>
      <w:r>
        <w:rPr>
          <w:rFonts w:hint="eastAsia" w:ascii="宋体" w:hAnsi="宋体" w:eastAsia="宋体" w:cs="宋体"/>
          <w:b/>
          <w:bCs/>
          <w:sz w:val="24"/>
          <w:lang w:val="en-US" w:eastAsia="zh-CN"/>
        </w:rPr>
        <w:t>2.3实施</w:t>
      </w:r>
      <w:r>
        <w:rPr>
          <w:rFonts w:hint="eastAsia" w:ascii="宋体" w:hAnsi="宋体" w:eastAsia="宋体" w:cs="宋体"/>
          <w:b/>
          <w:bCs/>
          <w:sz w:val="24"/>
        </w:rPr>
        <w:t>要求：</w:t>
      </w:r>
    </w:p>
    <w:p>
      <w:pPr>
        <w:spacing w:line="360" w:lineRule="auto"/>
        <w:ind w:firstLine="600" w:firstLineChars="0"/>
        <w:rPr>
          <w:rFonts w:hint="eastAsia" w:ascii="宋体" w:hAnsi="宋体" w:eastAsia="宋体" w:cs="宋体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 w:bidi="ar"/>
        </w:rPr>
        <w:t>中标供应商需在规定的时间内完成安装及设备调试等工作。因本项目为改造项目，进场前需充分对现场情况进行调研，做好实施前的全部准备工作，确保项目实施过程的顺利开展。同时能够结合采购清单，对项目提供深化设计方案。</w:t>
      </w:r>
    </w:p>
    <w:p>
      <w:pPr>
        <w:spacing w:line="360" w:lineRule="auto"/>
        <w:ind w:left="0" w:leftChars="0" w:firstLine="0" w:firstLineChars="0"/>
        <w:rPr>
          <w:rFonts w:hint="eastAsia" w:ascii="宋体" w:hAnsi="宋体" w:eastAsia="宋体" w:cs="宋体"/>
          <w:b/>
          <w:bCs/>
          <w:sz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lang w:val="en-US" w:eastAsia="zh-CN"/>
        </w:rPr>
        <w:t>2.4验收标准:</w:t>
      </w:r>
    </w:p>
    <w:p>
      <w:pPr>
        <w:spacing w:line="360" w:lineRule="auto"/>
        <w:ind w:firstLine="600" w:firstLineChars="0"/>
        <w:rPr>
          <w:rFonts w:hint="eastAsia" w:ascii="宋体" w:hAnsi="宋体" w:eastAsia="宋体" w:cs="宋体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供应商须在合同签订后3内完成合同内软硬件的安装、调试、试运行等工作，由采购人单位组织现场验收，设备按国家行业标准和招标文件、投标文件及合同约定的技术参数及功能指标要求进行验收，并出具项目验收报告。</w:t>
      </w:r>
    </w:p>
    <w:p>
      <w:pPr>
        <w:spacing w:line="360" w:lineRule="auto"/>
        <w:ind w:left="0" w:leftChars="0" w:firstLine="0" w:firstLineChars="0"/>
        <w:rPr>
          <w:rFonts w:hint="eastAsia" w:ascii="宋体" w:hAnsi="宋体" w:eastAsia="宋体" w:cs="宋体"/>
          <w:b/>
          <w:bCs/>
          <w:sz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lang w:val="en-US" w:eastAsia="zh-CN"/>
        </w:rPr>
        <w:t>2.5质保要求：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845" w:leftChars="0" w:hanging="425" w:firstLineChars="0"/>
        <w:textAlignment w:val="auto"/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质保期：一</w:t>
      </w:r>
      <w:bookmarkStart w:id="0" w:name="_GoBack"/>
      <w:bookmarkEnd w:id="0"/>
      <w:r>
        <w:rPr>
          <w:rFonts w:hint="eastAsia" w:ascii="宋体" w:hAnsi="宋体" w:eastAsia="宋体" w:cs="宋体"/>
          <w:b/>
          <w:bCs/>
          <w:kern w:val="2"/>
          <w:sz w:val="24"/>
          <w:szCs w:val="24"/>
          <w:lang w:val="en-US" w:eastAsia="zh-CN" w:bidi="ar-SA"/>
        </w:rPr>
        <w:t>年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（自交货验收合格之日起计），在质保期内，供应商应确保设备的正常使用。在接到用户服务要求后应立即做出回应，并在承诺的服务时间内实施服务。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845" w:leftChars="0" w:hanging="425" w:firstLineChars="0"/>
        <w:textAlignment w:val="auto"/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供应商有良好的售后服务能力，出现影响用户业务的故障时，1 小时内做出明确响应和安排，2 小时内排除故障并做出故障诊断报告，如未能在规定时间内排除故障，对业务造成 2 小时及以上中断的，对每发生一次，其质保期相应延长 30 天。项目验收合格后，提供每年不低于4次的例行维护及巡检。</w:t>
      </w:r>
    </w:p>
    <w:p>
      <w:pPr>
        <w:spacing w:line="360" w:lineRule="auto"/>
        <w:ind w:left="0" w:leftChars="0" w:firstLine="0" w:firstLineChars="0"/>
        <w:rPr>
          <w:rFonts w:hint="eastAsia" w:ascii="宋体" w:hAnsi="宋体" w:eastAsia="宋体" w:cs="宋体"/>
          <w:b/>
          <w:bCs/>
          <w:sz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lang w:val="en-US" w:eastAsia="zh-CN"/>
        </w:rPr>
        <w:t>2.6培训要求：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845" w:leftChars="0" w:hanging="425" w:firstLineChars="0"/>
        <w:textAlignment w:val="auto"/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供应商负责货物安装和调试以及操作人员培训，并制定详细的培训计划，使操作人员能独立进行管理、操作、维护和基本故障处理等工作，做好相关记录及技术文档收集整理，待验收合格后移交给采购人。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845" w:leftChars="0" w:hanging="425" w:firstLineChars="0"/>
        <w:textAlignment w:val="auto"/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供应商提供详细技术资料并免费按采购人要求进行技术培训，要求不少于4次培训。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845" w:leftChars="0" w:hanging="425" w:firstLineChars="0"/>
        <w:textAlignment w:val="auto"/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培训的内容及方案应由双方协商制定，供应商前来进行技术培训人员的费用包括在合同总价中。</w:t>
      </w:r>
    </w:p>
    <w:p>
      <w:pPr>
        <w:pStyle w:val="2"/>
        <w:spacing w:line="240" w:lineRule="auto"/>
        <w:rPr>
          <w:rFonts w:hint="eastAsia"/>
        </w:rPr>
      </w:pP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1440" w:right="1800" w:bottom="1298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00"/>
      </w:pPr>
      <w:r>
        <w:separator/>
      </w:r>
    </w:p>
  </w:endnote>
  <w:endnote w:type="continuationSeparator" w:id="1">
    <w:p>
      <w:pPr>
        <w:spacing w:line="240" w:lineRule="auto"/>
        <w:ind w:firstLine="60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7281723"/>
      <w:docPartObj>
        <w:docPartGallery w:val="autotext"/>
      </w:docPartObj>
    </w:sdtPr>
    <w:sdtContent>
      <w:p>
        <w:pPr>
          <w:pStyle w:val="16"/>
          <w:ind w:firstLine="360"/>
          <w:jc w:val="right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>
    <w:pPr>
      <w:pStyle w:val="16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6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6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600"/>
      </w:pPr>
      <w:r>
        <w:separator/>
      </w:r>
    </w:p>
  </w:footnote>
  <w:footnote w:type="continuationSeparator" w:id="1">
    <w:p>
      <w:pPr>
        <w:spacing w:line="360" w:lineRule="auto"/>
        <w:ind w:firstLine="60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7"/>
      <w:ind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7"/>
      <w:ind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7"/>
      <w:ind w:firstLine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6C57349"/>
    <w:multiLevelType w:val="singleLevel"/>
    <w:tmpl w:val="96C57349"/>
    <w:lvl w:ilvl="0" w:tentative="0">
      <w:start w:val="1"/>
      <w:numFmt w:val="decimal"/>
      <w:lvlText w:val="%1)"/>
      <w:lvlJc w:val="left"/>
      <w:pPr>
        <w:tabs>
          <w:tab w:val="left" w:pos="420"/>
        </w:tabs>
        <w:ind w:left="845" w:hanging="425"/>
      </w:pPr>
      <w:rPr>
        <w:rFonts w:hint="default"/>
      </w:rPr>
    </w:lvl>
  </w:abstractNum>
  <w:abstractNum w:abstractNumId="1">
    <w:nsid w:val="F521FAFB"/>
    <w:multiLevelType w:val="singleLevel"/>
    <w:tmpl w:val="F521FAFB"/>
    <w:lvl w:ilvl="0" w:tentative="0">
      <w:start w:val="1"/>
      <w:numFmt w:val="decimal"/>
      <w:lvlText w:val="%1)"/>
      <w:lvlJc w:val="left"/>
      <w:pPr>
        <w:tabs>
          <w:tab w:val="left" w:pos="420"/>
        </w:tabs>
        <w:ind w:left="845" w:hanging="425"/>
      </w:pPr>
      <w:rPr>
        <w:rFonts w:hint="default"/>
      </w:rPr>
    </w:lvl>
  </w:abstractNum>
  <w:abstractNum w:abstractNumId="2">
    <w:nsid w:val="0053208E"/>
    <w:multiLevelType w:val="multilevel"/>
    <w:tmpl w:val="0053208E"/>
    <w:lvl w:ilvl="0" w:tentative="0">
      <w:start w:val="1"/>
      <w:numFmt w:val="chineseCounting"/>
      <w:pStyle w:val="4"/>
      <w:suff w:val="nothing"/>
      <w:lvlText w:val="%1、"/>
      <w:lvlJc w:val="left"/>
      <w:pPr>
        <w:ind w:left="0" w:firstLine="0"/>
      </w:pPr>
      <w:rPr>
        <w:rFonts w:hint="eastAsia"/>
      </w:rPr>
    </w:lvl>
    <w:lvl w:ilvl="1" w:tentative="0">
      <w:start w:val="1"/>
      <w:numFmt w:val="chineseCounting"/>
      <w:pStyle w:val="5"/>
      <w:suff w:val="nothing"/>
      <w:lvlText w:val="（%2）"/>
      <w:lvlJc w:val="left"/>
      <w:pPr>
        <w:ind w:left="0" w:firstLine="0"/>
      </w:pPr>
      <w:rPr>
        <w:rFonts w:hint="eastAsia"/>
      </w:rPr>
    </w:lvl>
    <w:lvl w:ilvl="2" w:tentative="0">
      <w:start w:val="1"/>
      <w:numFmt w:val="decimal"/>
      <w:pStyle w:val="6"/>
      <w:suff w:val="nothing"/>
      <w:lvlText w:val="%3．"/>
      <w:lvlJc w:val="left"/>
      <w:pPr>
        <w:ind w:left="0" w:firstLine="400"/>
      </w:pPr>
      <w:rPr>
        <w:rFonts w:hint="eastAsia"/>
      </w:rPr>
    </w:lvl>
    <w:lvl w:ilvl="3" w:tentative="0">
      <w:start w:val="1"/>
      <w:numFmt w:val="decimal"/>
      <w:pStyle w:val="8"/>
      <w:suff w:val="nothing"/>
      <w:lvlText w:val="（%4）"/>
      <w:lvlJc w:val="left"/>
      <w:pPr>
        <w:ind w:left="0" w:firstLine="402"/>
      </w:pPr>
      <w:rPr>
        <w:rFonts w:hint="eastAsia"/>
      </w:rPr>
    </w:lvl>
    <w:lvl w:ilvl="4" w:tentative="0">
      <w:start w:val="1"/>
      <w:numFmt w:val="decimalEnclosedCircleChinese"/>
      <w:pStyle w:val="9"/>
      <w:suff w:val="nothing"/>
      <w:lvlText w:val="%5"/>
      <w:lvlJc w:val="left"/>
      <w:pPr>
        <w:ind w:left="0" w:firstLine="402"/>
      </w:pPr>
      <w:rPr>
        <w:rFonts w:hint="eastAsia"/>
      </w:rPr>
    </w:lvl>
    <w:lvl w:ilvl="5" w:tentative="0">
      <w:start w:val="1"/>
      <w:numFmt w:val="decimal"/>
      <w:pStyle w:val="10"/>
      <w:suff w:val="nothing"/>
      <w:lvlText w:val="%6）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pStyle w:val="11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pStyle w:val="12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pStyle w:val="13"/>
      <w:suff w:val="nothing"/>
      <w:lvlText w:val="%9 "/>
      <w:lvlJc w:val="left"/>
      <w:pPr>
        <w:ind w:left="0" w:firstLine="402"/>
      </w:pPr>
      <w:rPr>
        <w:rFonts w:hint="eastAsia"/>
      </w:rPr>
    </w:lvl>
  </w:abstractNum>
  <w:abstractNum w:abstractNumId="3">
    <w:nsid w:val="2468C117"/>
    <w:multiLevelType w:val="multilevel"/>
    <w:tmpl w:val="2468C117"/>
    <w:lvl w:ilvl="0" w:tentative="0">
      <w:start w:val="1"/>
      <w:numFmt w:val="decimal"/>
      <w:suff w:val="nothing"/>
      <w:lvlText w:val="%1"/>
      <w:lvlJc w:val="left"/>
      <w:pPr>
        <w:tabs>
          <w:tab w:val="left" w:pos="420"/>
        </w:tabs>
        <w:ind w:left="420" w:hanging="420"/>
      </w:pPr>
      <w:rPr>
        <w:rFonts w:hint="default" w:ascii="宋体" w:hAnsi="宋体" w:eastAsia="宋体" w:cs="宋体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660FEC50"/>
    <w:multiLevelType w:val="singleLevel"/>
    <w:tmpl w:val="660FEC50"/>
    <w:lvl w:ilvl="0" w:tentative="0">
      <w:start w:val="1"/>
      <w:numFmt w:val="decimal"/>
      <w:lvlText w:val="%1)"/>
      <w:lvlJc w:val="left"/>
      <w:pPr>
        <w:tabs>
          <w:tab w:val="left" w:pos="420"/>
        </w:tabs>
        <w:ind w:left="845" w:hanging="425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Tg3MzY4MzQ5ZGMxOTFmZmY0ZWMyNTIxZjEyOTI4NzkifQ=="/>
  </w:docVars>
  <w:rsids>
    <w:rsidRoot w:val="00172A27"/>
    <w:rsid w:val="00085B5A"/>
    <w:rsid w:val="001110C0"/>
    <w:rsid w:val="00154D4E"/>
    <w:rsid w:val="00210613"/>
    <w:rsid w:val="002708A9"/>
    <w:rsid w:val="003C78AD"/>
    <w:rsid w:val="00656425"/>
    <w:rsid w:val="0066277F"/>
    <w:rsid w:val="007B6ACE"/>
    <w:rsid w:val="00B95836"/>
    <w:rsid w:val="00B963DC"/>
    <w:rsid w:val="00BF2180"/>
    <w:rsid w:val="00C57654"/>
    <w:rsid w:val="00CE0955"/>
    <w:rsid w:val="00E0617F"/>
    <w:rsid w:val="00E26CE9"/>
    <w:rsid w:val="00F1090B"/>
    <w:rsid w:val="12380A2C"/>
    <w:rsid w:val="14F46D7C"/>
    <w:rsid w:val="22AE704F"/>
    <w:rsid w:val="2B1B0800"/>
    <w:rsid w:val="348466F2"/>
    <w:rsid w:val="369C2984"/>
    <w:rsid w:val="370A20E7"/>
    <w:rsid w:val="3F2226C4"/>
    <w:rsid w:val="420068B9"/>
    <w:rsid w:val="46C2619D"/>
    <w:rsid w:val="471C20EE"/>
    <w:rsid w:val="501C315F"/>
    <w:rsid w:val="54B55930"/>
    <w:rsid w:val="55197C6D"/>
    <w:rsid w:val="5B8A37FB"/>
    <w:rsid w:val="64231224"/>
    <w:rsid w:val="684F3C7A"/>
    <w:rsid w:val="733C00EB"/>
    <w:rsid w:val="75173A70"/>
    <w:rsid w:val="75320946"/>
    <w:rsid w:val="78485FF0"/>
    <w:rsid w:val="7BA21E8B"/>
    <w:rsid w:val="7D0F3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qFormat="1"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qFormat="1" w:uiPriority="0" w:semiHidden="0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60" w:lineRule="auto"/>
      <w:ind w:firstLine="720" w:firstLineChars="200"/>
      <w:jc w:val="both"/>
    </w:pPr>
    <w:rPr>
      <w:rFonts w:ascii="Times New Roman" w:hAnsi="Times New Roman" w:eastAsia="仿宋" w:cs="Times New Roman"/>
      <w:kern w:val="2"/>
      <w:sz w:val="30"/>
      <w:szCs w:val="24"/>
      <w:lang w:val="en-US" w:eastAsia="zh-CN" w:bidi="ar-SA"/>
    </w:rPr>
  </w:style>
  <w:style w:type="paragraph" w:styleId="4">
    <w:name w:val="heading 1"/>
    <w:basedOn w:val="1"/>
    <w:next w:val="1"/>
    <w:link w:val="23"/>
    <w:qFormat/>
    <w:uiPriority w:val="9"/>
    <w:pPr>
      <w:keepNext/>
      <w:keepLines/>
      <w:numPr>
        <w:ilvl w:val="0"/>
        <w:numId w:val="1"/>
      </w:numPr>
      <w:spacing w:line="240" w:lineRule="auto"/>
      <w:ind w:firstLineChars="0"/>
      <w:jc w:val="left"/>
      <w:outlineLvl w:val="0"/>
    </w:pPr>
    <w:rPr>
      <w:b/>
      <w:kern w:val="44"/>
      <w:sz w:val="44"/>
    </w:rPr>
  </w:style>
  <w:style w:type="paragraph" w:styleId="5">
    <w:name w:val="heading 2"/>
    <w:basedOn w:val="1"/>
    <w:next w:val="1"/>
    <w:autoRedefine/>
    <w:unhideWhenUsed/>
    <w:qFormat/>
    <w:uiPriority w:val="9"/>
    <w:pPr>
      <w:keepNext/>
      <w:keepLines/>
      <w:numPr>
        <w:ilvl w:val="1"/>
        <w:numId w:val="1"/>
      </w:numPr>
      <w:spacing w:before="260" w:after="140" w:line="413" w:lineRule="auto"/>
      <w:ind w:firstLineChars="0"/>
      <w:outlineLvl w:val="1"/>
    </w:pPr>
    <w:rPr>
      <w:rFonts w:eastAsia="楷体"/>
      <w:sz w:val="36"/>
    </w:rPr>
  </w:style>
  <w:style w:type="paragraph" w:styleId="6">
    <w:name w:val="heading 3"/>
    <w:basedOn w:val="1"/>
    <w:next w:val="7"/>
    <w:link w:val="22"/>
    <w:semiHidden/>
    <w:unhideWhenUsed/>
    <w:qFormat/>
    <w:uiPriority w:val="9"/>
    <w:pPr>
      <w:keepNext/>
      <w:keepLines/>
      <w:numPr>
        <w:ilvl w:val="2"/>
        <w:numId w:val="1"/>
      </w:numPr>
      <w:autoSpaceDE w:val="0"/>
      <w:autoSpaceDN w:val="0"/>
      <w:adjustRightInd w:val="0"/>
      <w:spacing w:before="120" w:after="120" w:line="416" w:lineRule="atLeast"/>
      <w:ind w:firstLine="0" w:firstLineChars="0"/>
      <w:outlineLvl w:val="2"/>
    </w:pPr>
    <w:rPr>
      <w:rFonts w:eastAsia="宋体"/>
      <w:kern w:val="0"/>
      <w:szCs w:val="20"/>
    </w:rPr>
  </w:style>
  <w:style w:type="paragraph" w:styleId="8">
    <w:name w:val="heading 4"/>
    <w:next w:val="1"/>
    <w:link w:val="21"/>
    <w:semiHidden/>
    <w:unhideWhenUsed/>
    <w:qFormat/>
    <w:uiPriority w:val="9"/>
    <w:pPr>
      <w:keepNext/>
      <w:keepLines/>
      <w:numPr>
        <w:ilvl w:val="3"/>
        <w:numId w:val="1"/>
      </w:numPr>
      <w:spacing w:line="360" w:lineRule="auto"/>
      <w:outlineLvl w:val="3"/>
    </w:pPr>
    <w:rPr>
      <w:rFonts w:ascii="Calibri Light" w:hAnsi="Calibri Light" w:eastAsia="仿宋" w:cs="宋体"/>
      <w:bCs/>
      <w:sz w:val="28"/>
      <w:szCs w:val="28"/>
      <w:lang w:val="en-US" w:eastAsia="zh-CN" w:bidi="ar-SA"/>
    </w:rPr>
  </w:style>
  <w:style w:type="paragraph" w:styleId="9">
    <w:name w:val="heading 5"/>
    <w:basedOn w:val="1"/>
    <w:next w:val="1"/>
    <w:semiHidden/>
    <w:unhideWhenUsed/>
    <w:qFormat/>
    <w:uiPriority w:val="9"/>
    <w:pPr>
      <w:keepNext/>
      <w:keepLines/>
      <w:numPr>
        <w:ilvl w:val="4"/>
        <w:numId w:val="1"/>
      </w:numPr>
      <w:spacing w:before="280" w:after="290" w:line="372" w:lineRule="auto"/>
      <w:ind w:firstLine="0" w:firstLineChars="0"/>
      <w:outlineLvl w:val="4"/>
    </w:pPr>
    <w:rPr>
      <w:b/>
      <w:sz w:val="28"/>
    </w:rPr>
  </w:style>
  <w:style w:type="paragraph" w:styleId="10">
    <w:name w:val="heading 6"/>
    <w:basedOn w:val="1"/>
    <w:next w:val="1"/>
    <w:semiHidden/>
    <w:unhideWhenUsed/>
    <w:qFormat/>
    <w:uiPriority w:val="9"/>
    <w:pPr>
      <w:keepNext/>
      <w:keepLines/>
      <w:numPr>
        <w:ilvl w:val="5"/>
        <w:numId w:val="1"/>
      </w:numPr>
      <w:spacing w:before="240" w:after="64" w:line="317" w:lineRule="auto"/>
      <w:ind w:firstLine="0" w:firstLineChars="0"/>
      <w:outlineLvl w:val="5"/>
    </w:pPr>
    <w:rPr>
      <w:rFonts w:ascii="Arial" w:hAnsi="Arial" w:eastAsia="黑体"/>
      <w:b/>
      <w:sz w:val="24"/>
    </w:rPr>
  </w:style>
  <w:style w:type="paragraph" w:styleId="11">
    <w:name w:val="heading 7"/>
    <w:basedOn w:val="1"/>
    <w:next w:val="1"/>
    <w:qFormat/>
    <w:uiPriority w:val="0"/>
    <w:pPr>
      <w:keepNext/>
      <w:keepLines/>
      <w:numPr>
        <w:ilvl w:val="6"/>
        <w:numId w:val="1"/>
      </w:numPr>
      <w:spacing w:before="240" w:after="64" w:line="317" w:lineRule="auto"/>
      <w:ind w:firstLine="0" w:firstLineChars="0"/>
      <w:outlineLvl w:val="6"/>
    </w:pPr>
    <w:rPr>
      <w:b/>
      <w:sz w:val="24"/>
    </w:rPr>
  </w:style>
  <w:style w:type="paragraph" w:styleId="12">
    <w:name w:val="heading 8"/>
    <w:basedOn w:val="1"/>
    <w:next w:val="1"/>
    <w:qFormat/>
    <w:uiPriority w:val="0"/>
    <w:pPr>
      <w:keepNext/>
      <w:keepLines/>
      <w:numPr>
        <w:ilvl w:val="7"/>
        <w:numId w:val="1"/>
      </w:numPr>
      <w:spacing w:before="240" w:after="64" w:line="317" w:lineRule="auto"/>
      <w:ind w:firstLine="0" w:firstLineChars="0"/>
      <w:outlineLvl w:val="7"/>
    </w:pPr>
    <w:rPr>
      <w:rFonts w:ascii="Arial" w:hAnsi="Arial" w:eastAsia="黑体"/>
      <w:sz w:val="24"/>
    </w:rPr>
  </w:style>
  <w:style w:type="paragraph" w:styleId="13">
    <w:name w:val="heading 9"/>
    <w:basedOn w:val="1"/>
    <w:next w:val="1"/>
    <w:autoRedefine/>
    <w:qFormat/>
    <w:uiPriority w:val="0"/>
    <w:pPr>
      <w:keepNext/>
      <w:keepLines/>
      <w:numPr>
        <w:ilvl w:val="8"/>
        <w:numId w:val="1"/>
      </w:numPr>
      <w:spacing w:before="240" w:after="64" w:line="317" w:lineRule="auto"/>
      <w:ind w:firstLine="0" w:firstLineChars="0"/>
      <w:outlineLvl w:val="8"/>
    </w:pPr>
    <w:rPr>
      <w:rFonts w:ascii="Arial" w:hAnsi="Arial" w:eastAsia="黑体"/>
      <w:sz w:val="21"/>
    </w:rPr>
  </w:style>
  <w:style w:type="character" w:default="1" w:styleId="20">
    <w:name w:val="Default Paragraph Font"/>
    <w:autoRedefine/>
    <w:semiHidden/>
    <w:unhideWhenUsed/>
    <w:qFormat/>
    <w:uiPriority w:val="1"/>
  </w:style>
  <w:style w:type="table" w:default="1" w:styleId="1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autoRedefine/>
    <w:unhideWhenUsed/>
    <w:qFormat/>
    <w:uiPriority w:val="0"/>
    <w:pPr>
      <w:spacing w:beforeLines="0" w:afterLines="0"/>
      <w:ind w:firstLine="420"/>
    </w:pPr>
    <w:rPr>
      <w:rFonts w:hint="default"/>
      <w:sz w:val="24"/>
      <w:szCs w:val="24"/>
    </w:rPr>
  </w:style>
  <w:style w:type="paragraph" w:styleId="3">
    <w:name w:val="Body Text"/>
    <w:basedOn w:val="1"/>
    <w:next w:val="1"/>
    <w:qFormat/>
    <w:uiPriority w:val="0"/>
    <w:pPr>
      <w:spacing w:after="120"/>
    </w:pPr>
  </w:style>
  <w:style w:type="paragraph" w:styleId="7">
    <w:name w:val="Normal Indent"/>
    <w:basedOn w:val="1"/>
    <w:autoRedefine/>
    <w:qFormat/>
    <w:uiPriority w:val="0"/>
    <w:pPr>
      <w:ind w:firstLine="420"/>
    </w:pPr>
  </w:style>
  <w:style w:type="paragraph" w:styleId="14">
    <w:name w:val="annotation text"/>
    <w:basedOn w:val="1"/>
    <w:autoRedefine/>
    <w:qFormat/>
    <w:uiPriority w:val="0"/>
    <w:pPr>
      <w:jc w:val="left"/>
    </w:pPr>
  </w:style>
  <w:style w:type="paragraph" w:styleId="15">
    <w:name w:val="Plain Text"/>
    <w:basedOn w:val="1"/>
    <w:qFormat/>
    <w:uiPriority w:val="0"/>
    <w:rPr>
      <w:rFonts w:ascii="宋体" w:hAnsi="Courier New"/>
    </w:rPr>
  </w:style>
  <w:style w:type="paragraph" w:styleId="16">
    <w:name w:val="footer"/>
    <w:basedOn w:val="1"/>
    <w:link w:val="26"/>
    <w:autoRedefine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paragraph" w:styleId="17">
    <w:name w:val="header"/>
    <w:basedOn w:val="1"/>
    <w:link w:val="25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table" w:styleId="19">
    <w:name w:val="Table Grid"/>
    <w:basedOn w:val="18"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21">
    <w:name w:val="标题 4 字符"/>
    <w:basedOn w:val="20"/>
    <w:link w:val="8"/>
    <w:qFormat/>
    <w:uiPriority w:val="9"/>
    <w:rPr>
      <w:rFonts w:ascii="Calibri Light" w:hAnsi="Calibri Light" w:eastAsia="仿宋" w:cs="宋体"/>
      <w:bCs/>
      <w:kern w:val="2"/>
      <w:sz w:val="28"/>
      <w:szCs w:val="28"/>
    </w:rPr>
  </w:style>
  <w:style w:type="character" w:customStyle="1" w:styleId="22">
    <w:name w:val="标题 3 字符"/>
    <w:basedOn w:val="20"/>
    <w:link w:val="6"/>
    <w:autoRedefine/>
    <w:qFormat/>
    <w:uiPriority w:val="0"/>
    <w:rPr>
      <w:rFonts w:ascii="Times New Roman" w:hAnsi="Times New Roman" w:eastAsia="宋体" w:cs="Times New Roman"/>
      <w:kern w:val="0"/>
      <w:sz w:val="30"/>
      <w:szCs w:val="20"/>
    </w:rPr>
  </w:style>
  <w:style w:type="character" w:customStyle="1" w:styleId="23">
    <w:name w:val="标题 1 字符"/>
    <w:link w:val="4"/>
    <w:qFormat/>
    <w:uiPriority w:val="0"/>
    <w:rPr>
      <w:rFonts w:ascii="Times New Roman" w:hAnsi="Times New Roman" w:eastAsia="仿宋" w:cs="Times New Roman"/>
      <w:b/>
      <w:kern w:val="44"/>
      <w:sz w:val="44"/>
    </w:rPr>
  </w:style>
  <w:style w:type="paragraph" w:styleId="24">
    <w:name w:val="List Paragraph"/>
    <w:basedOn w:val="1"/>
    <w:autoRedefine/>
    <w:qFormat/>
    <w:uiPriority w:val="99"/>
    <w:pPr>
      <w:ind w:firstLine="420"/>
    </w:pPr>
  </w:style>
  <w:style w:type="character" w:customStyle="1" w:styleId="25">
    <w:name w:val="页眉 字符"/>
    <w:basedOn w:val="20"/>
    <w:link w:val="17"/>
    <w:autoRedefine/>
    <w:qFormat/>
    <w:uiPriority w:val="99"/>
    <w:rPr>
      <w:rFonts w:eastAsia="仿宋"/>
      <w:kern w:val="2"/>
      <w:sz w:val="18"/>
      <w:szCs w:val="18"/>
    </w:rPr>
  </w:style>
  <w:style w:type="character" w:customStyle="1" w:styleId="26">
    <w:name w:val="页脚 字符"/>
    <w:basedOn w:val="20"/>
    <w:link w:val="16"/>
    <w:qFormat/>
    <w:uiPriority w:val="99"/>
    <w:rPr>
      <w:rFonts w:eastAsia="仿宋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customXml" Target="../customXml/item1.xml"/><Relationship Id="rId12" Type="http://schemas.openxmlformats.org/officeDocument/2006/relationships/numbering" Target="numbering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56D5AD-4E75-40D7-956C-2FC5238EACA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2215</Words>
  <Characters>2310</Characters>
  <Lines>6</Lines>
  <Paragraphs>1</Paragraphs>
  <TotalTime>21</TotalTime>
  <ScaleCrop>false</ScaleCrop>
  <LinksUpToDate>false</LinksUpToDate>
  <CharactersWithSpaces>2317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2023-06-13T02:33:00Z</dcterms:created>
  <dc:creator>Norah</dc:creator>
  <cp:lastModifiedBy>NENC</cp:lastModifiedBy>
  <dcterms:modified xsi:type="dcterms:W3CDTF">2023-12-15T03:49:25Z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1A0B1014C9B44479B8630FD7895352C2_13</vt:lpwstr>
  </property>
</Properties>
</file>